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94424E" w:rsidRPr="00FA4EAF">
        <w:trPr>
          <w:jc w:val="center"/>
        </w:trPr>
        <w:tc>
          <w:tcPr>
            <w:tcW w:w="743" w:type="dxa"/>
          </w:tcPr>
          <w:p w:rsidR="0094424E" w:rsidRPr="00FA4EAF" w:rsidRDefault="0094424E" w:rsidP="00E962E3">
            <w:pPr>
              <w:jc w:val="both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 w:rsidRPr="00FA4EAF">
              <w:rPr>
                <w:sz w:val="26"/>
                <w:szCs w:val="26"/>
                <w:rtl/>
              </w:rPr>
              <w:t xml:space="preserve"> </w:t>
            </w:r>
            <w:r w:rsidR="00D74378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ל</w:t>
            </w:r>
            <w:r w:rsidRPr="00FA4EAF"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פני </w:t>
            </w:r>
          </w:p>
        </w:tc>
        <w:tc>
          <w:tcPr>
            <w:tcW w:w="8077" w:type="dxa"/>
            <w:gridSpan w:val="2"/>
          </w:tcPr>
          <w:p w:rsidR="0094424E" w:rsidRPr="00FA4EAF" w:rsidRDefault="000529D2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 w:rsidRPr="00FA4EAF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כבוד</w:t>
            </w:r>
            <w:r w:rsidR="0094424E" w:rsidRPr="00FA4EAF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 ה</w:t>
            </w:r>
            <w:sdt>
              <w:sdtPr>
                <w:rPr>
                  <w:sz w:val="26"/>
                  <w:szCs w:val="26"/>
                  <w:rtl/>
                </w:rPr>
                <w:alias w:val="1574"/>
                <w:tag w:val="1574"/>
                <w:id w:val="414602899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שופטת</w:t>
                </w:r>
              </w:sdtContent>
            </w:sdt>
            <w:r w:rsidR="0094424E" w:rsidRPr="00FA4EAF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  </w:t>
            </w:r>
            <w:sdt>
              <w:sdtPr>
                <w:rPr>
                  <w:sz w:val="26"/>
                  <w:szCs w:val="26"/>
                  <w:rtl/>
                </w:rPr>
                <w:alias w:val="1573"/>
                <w:tag w:val="1573"/>
                <w:id w:val="-175103061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יעל בלכר</w:t>
                </w:r>
              </w:sdtContent>
            </w:sdt>
          </w:p>
          <w:p w:rsidR="0094424E" w:rsidRPr="00FA4EAF" w:rsidRDefault="0094424E">
            <w:pPr>
              <w:rPr>
                <w:rFonts w:ascii="Arial" w:hAnsi="Arial" w:cs="FrankRuehl"/>
                <w:sz w:val="26"/>
                <w:szCs w:val="26"/>
                <w:highlight w:val="yellow"/>
              </w:rPr>
            </w:pPr>
          </w:p>
        </w:tc>
      </w:tr>
      <w:tr w:rsidR="0094424E" w:rsidRPr="00FA4EAF" w:rsidTr="00465D36">
        <w:trPr>
          <w:jc w:val="center"/>
        </w:trPr>
        <w:tc>
          <w:tcPr>
            <w:tcW w:w="3249" w:type="dxa"/>
            <w:gridSpan w:val="2"/>
          </w:tcPr>
          <w:p w:rsidR="0094424E" w:rsidRPr="00FA4EAF" w:rsidRDefault="0094424E" w:rsidP="00465D36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rPr>
                <w:b/>
                <w:bCs/>
                <w:sz w:val="26"/>
                <w:szCs w:val="26"/>
                <w:rtl/>
              </w:rPr>
              <w:alias w:val="1180"/>
              <w:tag w:val="1180"/>
              <w:id w:val="637458750"/>
              <w:text w:multiLine="1"/>
            </w:sdtPr>
            <w:sdtEndPr/>
            <w:sdtContent>
              <w:p w:rsidR="003C52A5" w:rsidRDefault="00045666" w:rsidP="00045666">
                <w:pP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 w:rsidRPr="00CF1ED2">
                  <w:rPr>
                    <w:rFonts w:hint="cs"/>
                    <w:b/>
                    <w:bCs/>
                    <w:sz w:val="26"/>
                    <w:szCs w:val="26"/>
                    <w:rtl/>
                  </w:rPr>
                  <w:t>ה</w:t>
                </w:r>
                <w:r w:rsidR="00E41FE0" w:rsidRPr="00CF1ED2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תובע</w:t>
                </w:r>
              </w:p>
            </w:sdtContent>
          </w:sdt>
        </w:tc>
        <w:tc>
          <w:tcPr>
            <w:tcW w:w="5571" w:type="dxa"/>
          </w:tcPr>
          <w:p w:rsidR="0094424E" w:rsidRPr="00FA4EAF" w:rsidRDefault="0094424E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3763AB" w:rsidRDefault="009B2D93">
            <w:pPr>
              <w:rPr>
                <w:sz w:val="26"/>
                <w:szCs w:val="26"/>
                <w:rtl/>
              </w:rPr>
            </w:pPr>
            <w:sdt>
              <w:sdtPr>
                <w:rPr>
                  <w:sz w:val="26"/>
                  <w:szCs w:val="26"/>
                  <w:rtl/>
                </w:rPr>
                <w:alias w:val="1478"/>
                <w:tag w:val="1478"/>
                <w:id w:val="-2076122985"/>
                <w:text w:multiLine="1"/>
              </w:sdtPr>
              <w:sdtEndPr/>
              <w:sdtContent>
                <w:r w:rsidR="001F5DB6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גבריאל פרץ</w:t>
                </w:r>
              </w:sdtContent>
            </w:sdt>
          </w:p>
          <w:p w:rsidR="0094424E" w:rsidRPr="00FA4EAF" w:rsidRDefault="0094424E">
            <w:pPr>
              <w:rPr>
                <w:b/>
                <w:bCs/>
                <w:noProof w:val="0"/>
                <w:sz w:val="26"/>
                <w:szCs w:val="26"/>
              </w:rPr>
            </w:pPr>
          </w:p>
        </w:tc>
      </w:tr>
      <w:tr w:rsidR="0094424E" w:rsidRPr="00FA4EAF">
        <w:trPr>
          <w:jc w:val="center"/>
        </w:trPr>
        <w:tc>
          <w:tcPr>
            <w:tcW w:w="8820" w:type="dxa"/>
            <w:gridSpan w:val="3"/>
          </w:tcPr>
          <w:p w:rsidR="0094424E" w:rsidRPr="00FA4EAF" w:rsidRDefault="0094424E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Pr="00FA4EAF" w:rsidRDefault="0094424E">
            <w:pPr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 w:rsidRPr="00FA4EAF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94424E" w:rsidRPr="00FA4EAF" w:rsidRDefault="0094424E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94424E" w:rsidRPr="00FA4EAF">
        <w:trPr>
          <w:jc w:val="center"/>
        </w:trPr>
        <w:tc>
          <w:tcPr>
            <w:tcW w:w="3249" w:type="dxa"/>
            <w:gridSpan w:val="2"/>
          </w:tcPr>
          <w:p w:rsidR="0094424E" w:rsidRPr="00FA4EAF" w:rsidRDefault="0094424E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Pr="00FA4EAF" w:rsidRDefault="009B2D93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b/>
                  <w:bCs/>
                  <w:sz w:val="26"/>
                  <w:szCs w:val="26"/>
                  <w:rtl/>
                </w:rPr>
                <w:alias w:val="1184"/>
                <w:tag w:val="1184"/>
                <w:id w:val="-340621022"/>
                <w:text w:multiLine="1"/>
              </w:sdtPr>
              <w:sdtEndPr/>
              <w:sdtContent>
                <w:r w:rsidR="00045666" w:rsidRPr="00CF1ED2">
                  <w:rPr>
                    <w:rFonts w:hint="cs"/>
                    <w:b/>
                    <w:bCs/>
                    <w:sz w:val="26"/>
                    <w:szCs w:val="26"/>
                    <w:rtl/>
                  </w:rPr>
                  <w:t>ה</w:t>
                </w:r>
                <w:r w:rsidR="001F5DB6" w:rsidRPr="00CF1ED2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נתבעים</w:t>
                </w:r>
              </w:sdtContent>
            </w:sdt>
          </w:p>
        </w:tc>
        <w:tc>
          <w:tcPr>
            <w:tcW w:w="5571" w:type="dxa"/>
          </w:tcPr>
          <w:p w:rsidR="0094424E" w:rsidRPr="00FA4EAF" w:rsidRDefault="0094424E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3763AB" w:rsidRDefault="009B2D93">
            <w:pPr>
              <w:rPr>
                <w:sz w:val="26"/>
                <w:szCs w:val="26"/>
                <w:rtl/>
              </w:rPr>
            </w:pPr>
            <w:sdt>
              <w:sdtPr>
                <w:rPr>
                  <w:sz w:val="26"/>
                  <w:szCs w:val="26"/>
                  <w:rtl/>
                </w:rPr>
                <w:alias w:val="1571"/>
                <w:tag w:val="1571"/>
                <w:id w:val="1028836282"/>
                <w:text w:multiLine="1"/>
              </w:sdtPr>
              <w:sdtEndPr/>
              <w:sdtContent>
                <w:r w:rsidR="001F5DB6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1</w:t>
                </w:r>
              </w:sdtContent>
            </w:sdt>
            <w:r w:rsidR="0094424E" w:rsidRPr="00FA4EAF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 w:rsidRPr="00FA4EAF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sz w:val="26"/>
                  <w:szCs w:val="26"/>
                  <w:rtl/>
                </w:rPr>
                <w:alias w:val="1486"/>
                <w:tag w:val="1486"/>
                <w:id w:val="-309872140"/>
                <w:text w:multiLine="1"/>
              </w:sdtPr>
              <w:sdtEndPr/>
              <w:sdtContent>
                <w:r w:rsidR="001F5DB6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חיים פרץ עו"ד</w:t>
                </w:r>
              </w:sdtContent>
            </w:sdt>
          </w:p>
          <w:p w:rsidR="0094424E" w:rsidRPr="00FA4EAF" w:rsidRDefault="009B2D93" w:rsidP="009A434E">
            <w:pPr>
              <w:rPr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sz w:val="26"/>
                  <w:szCs w:val="26"/>
                  <w:rtl/>
                </w:rPr>
                <w:alias w:val="1571"/>
                <w:tag w:val="1571"/>
                <w:id w:val="1241292508"/>
                <w:text w:multiLine="1"/>
              </w:sdtPr>
              <w:sdtEndPr/>
              <w:sdtContent>
                <w:r w:rsidR="001F5DB6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2</w:t>
                </w:r>
              </w:sdtContent>
            </w:sdt>
            <w:r w:rsidR="0094424E" w:rsidRPr="00FA4EAF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.</w:t>
            </w:r>
            <w:r w:rsidR="0094424E" w:rsidRPr="00FA4EAF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sz w:val="26"/>
                  <w:szCs w:val="26"/>
                  <w:rtl/>
                </w:rPr>
                <w:alias w:val="1486"/>
                <w:tag w:val="1486"/>
                <w:id w:val="430868202"/>
                <w:text w:multiLine="1"/>
              </w:sdtPr>
              <w:sdtEndPr/>
              <w:sdtContent>
                <w:r w:rsidR="001F5DB6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משה פרץ עו"ד</w:t>
                </w:r>
              </w:sdtContent>
            </w:sdt>
          </w:p>
        </w:tc>
      </w:tr>
      <w:tr w:rsidR="004C17EE" w:rsidRPr="00FA4EAF" w:rsidTr="009A434E">
        <w:trPr>
          <w:trHeight w:val="55"/>
          <w:jc w:val="center"/>
        </w:trPr>
        <w:tc>
          <w:tcPr>
            <w:tcW w:w="8820" w:type="dxa"/>
            <w:gridSpan w:val="3"/>
          </w:tcPr>
          <w:p w:rsidR="003C52A5" w:rsidRDefault="003C52A5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</w:tbl>
    <w:p w:rsidR="00E31C2B" w:rsidRDefault="00E31C2B" w:rsidP="006D3B31">
      <w:pPr>
        <w:suppressLineNumbers/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>
        <w:trPr>
          <w:jc w:val="center"/>
        </w:trPr>
        <w:tc>
          <w:tcPr>
            <w:tcW w:w="8820" w:type="dxa"/>
          </w:tcPr>
          <w:p w:rsidR="00694556" w:rsidRDefault="0018051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1553CC" w:rsidRPr="00636D2B" w:rsidRDefault="001553CC" w:rsidP="001553CC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u w:val="single"/>
              </w:rPr>
            </w:pPr>
            <w:r w:rsidRPr="00636D2B">
              <w:rPr>
                <w:rFonts w:ascii="Arial" w:hAnsi="Arial" w:hint="cs"/>
                <w:b/>
                <w:bCs/>
                <w:noProof w:val="0"/>
                <w:u w:val="single"/>
                <w:rtl/>
              </w:rPr>
              <w:t xml:space="preserve">בבקשת התובע בתיק 70836-12-20 לתיקון כתב התביעה </w:t>
            </w:r>
          </w:p>
        </w:tc>
      </w:tr>
    </w:tbl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5A364D" w:rsidRDefault="00BF3577" w:rsidP="0068231B">
      <w:pPr>
        <w:spacing w:line="360" w:lineRule="auto"/>
        <w:jc w:val="both"/>
        <w:rPr>
          <w:rFonts w:ascii="Arial" w:hAnsi="Arial"/>
          <w:noProof w:val="0"/>
          <w:rtl/>
        </w:rPr>
      </w:pPr>
      <w:bookmarkStart w:id="0" w:name="NGCSBookmark"/>
      <w:bookmarkEnd w:id="0"/>
      <w:r>
        <w:rPr>
          <w:rFonts w:ascii="Arial" w:hAnsi="Arial" w:hint="cs"/>
          <w:noProof w:val="0"/>
          <w:rtl/>
        </w:rPr>
        <w:t>ל</w:t>
      </w:r>
      <w:r w:rsidRPr="00BF3577">
        <w:rPr>
          <w:rFonts w:ascii="Arial" w:hAnsi="Arial" w:hint="cs"/>
          <w:noProof w:val="0"/>
          <w:rtl/>
        </w:rPr>
        <w:t>פניי בקשת התובע בתיק 70836-12-20, מר פרץ, לתיקון כתב התביעה כך שיעמוד על סך של 3,20</w:t>
      </w:r>
      <w:r w:rsidR="00173BAD">
        <w:rPr>
          <w:rFonts w:ascii="Arial" w:hAnsi="Arial" w:hint="cs"/>
          <w:noProof w:val="0"/>
          <w:rtl/>
        </w:rPr>
        <w:t>6</w:t>
      </w:r>
      <w:r w:rsidRPr="00BF3577">
        <w:rPr>
          <w:rFonts w:ascii="Arial" w:hAnsi="Arial" w:hint="cs"/>
          <w:noProof w:val="0"/>
          <w:rtl/>
        </w:rPr>
        <w:t>,</w:t>
      </w:r>
      <w:r w:rsidR="00173BAD">
        <w:rPr>
          <w:rFonts w:ascii="Arial" w:hAnsi="Arial" w:hint="cs"/>
          <w:noProof w:val="0"/>
          <w:rtl/>
        </w:rPr>
        <w:t>539</w:t>
      </w:r>
      <w:r w:rsidRPr="00BF3577">
        <w:rPr>
          <w:rFonts w:ascii="Arial" w:hAnsi="Arial" w:hint="cs"/>
          <w:noProof w:val="0"/>
          <w:rtl/>
        </w:rPr>
        <w:t xml:space="preserve"> ₪</w:t>
      </w:r>
      <w:r>
        <w:rPr>
          <w:rFonts w:ascii="Arial" w:hAnsi="Arial" w:hint="cs"/>
          <w:noProof w:val="0"/>
          <w:rtl/>
        </w:rPr>
        <w:t>, במקום הסכום של 2,700,000 ₪. התיקון המבוקש הוא ברכיב של "</w:t>
      </w:r>
      <w:r w:rsidRPr="00C4791B">
        <w:rPr>
          <w:rFonts w:ascii="Arial" w:hAnsi="Arial" w:hint="cs"/>
          <w:b/>
          <w:bCs/>
          <w:noProof w:val="0"/>
          <w:rtl/>
        </w:rPr>
        <w:t>נזקים נוספים</w:t>
      </w:r>
      <w:r>
        <w:rPr>
          <w:rFonts w:ascii="Arial" w:hAnsi="Arial" w:hint="cs"/>
          <w:noProof w:val="0"/>
          <w:rtl/>
        </w:rPr>
        <w:t>"</w:t>
      </w:r>
      <w:r w:rsidR="00F45F88">
        <w:rPr>
          <w:rFonts w:ascii="Arial" w:hAnsi="Arial" w:hint="cs"/>
          <w:noProof w:val="0"/>
          <w:rtl/>
        </w:rPr>
        <w:t xml:space="preserve"> המצוי בפרק ה' לתביעה</w:t>
      </w:r>
      <w:r w:rsidR="00E94B56">
        <w:rPr>
          <w:rFonts w:ascii="Arial" w:hAnsi="Arial" w:hint="cs"/>
          <w:noProof w:val="0"/>
          <w:rtl/>
        </w:rPr>
        <w:t xml:space="preserve"> (סעיפים 35-37 לכתב התביעה על תתי הסעיפים הרבים שם)</w:t>
      </w:r>
      <w:r w:rsidR="00A670BF">
        <w:rPr>
          <w:rFonts w:ascii="Arial" w:hAnsi="Arial" w:hint="cs"/>
          <w:noProof w:val="0"/>
          <w:rtl/>
        </w:rPr>
        <w:t>.</w:t>
      </w:r>
      <w:r w:rsidR="00F45F88">
        <w:rPr>
          <w:rFonts w:ascii="Arial" w:hAnsi="Arial" w:hint="cs"/>
          <w:noProof w:val="0"/>
          <w:rtl/>
        </w:rPr>
        <w:t xml:space="preserve"> </w:t>
      </w:r>
      <w:r w:rsidR="00A670BF">
        <w:rPr>
          <w:rFonts w:ascii="Arial" w:hAnsi="Arial" w:hint="cs"/>
          <w:noProof w:val="0"/>
          <w:rtl/>
        </w:rPr>
        <w:t>בפרק זה מנה התובע נזקים שמעבר לסכומים שלפי ה</w:t>
      </w:r>
      <w:r w:rsidR="00C4791B">
        <w:rPr>
          <w:rFonts w:ascii="Arial" w:hAnsi="Arial" w:hint="cs"/>
          <w:noProof w:val="0"/>
          <w:rtl/>
        </w:rPr>
        <w:t xml:space="preserve">נטען </w:t>
      </w:r>
      <w:r w:rsidR="00A670BF">
        <w:rPr>
          <w:rFonts w:ascii="Arial" w:hAnsi="Arial" w:hint="cs"/>
          <w:noProof w:val="0"/>
          <w:rtl/>
        </w:rPr>
        <w:t>בתביעה על הנתבעים להשיב לקופת הכינוס (חלקו של התובע</w:t>
      </w:r>
      <w:r w:rsidR="00C4791B">
        <w:rPr>
          <w:rFonts w:ascii="Arial" w:hAnsi="Arial" w:hint="cs"/>
          <w:noProof w:val="0"/>
          <w:rtl/>
        </w:rPr>
        <w:t xml:space="preserve"> הוא 1,951,961 ₪</w:t>
      </w:r>
      <w:r w:rsidR="00A670BF">
        <w:rPr>
          <w:rFonts w:ascii="Arial" w:hAnsi="Arial" w:hint="cs"/>
          <w:noProof w:val="0"/>
          <w:rtl/>
        </w:rPr>
        <w:t xml:space="preserve">), </w:t>
      </w:r>
      <w:r w:rsidR="008A4BA4">
        <w:rPr>
          <w:rFonts w:ascii="Arial" w:hAnsi="Arial" w:hint="cs"/>
          <w:noProof w:val="0"/>
          <w:rtl/>
        </w:rPr>
        <w:t xml:space="preserve">וזאת </w:t>
      </w:r>
      <w:r w:rsidR="00A670BF">
        <w:rPr>
          <w:rFonts w:ascii="Arial" w:hAnsi="Arial" w:hint="cs"/>
          <w:noProof w:val="0"/>
          <w:rtl/>
        </w:rPr>
        <w:t>בשל אי טיפול בנכסי הכינוס</w:t>
      </w:r>
      <w:r w:rsidR="00C4791B">
        <w:rPr>
          <w:rFonts w:ascii="Arial" w:hAnsi="Arial" w:hint="cs"/>
          <w:noProof w:val="0"/>
          <w:rtl/>
        </w:rPr>
        <w:t xml:space="preserve"> או</w:t>
      </w:r>
      <w:r w:rsidR="00A670BF">
        <w:rPr>
          <w:rFonts w:ascii="Arial" w:hAnsi="Arial" w:hint="cs"/>
          <w:noProof w:val="0"/>
          <w:rtl/>
        </w:rPr>
        <w:t xml:space="preserve"> טיפול </w:t>
      </w:r>
      <w:r w:rsidR="005A364D">
        <w:rPr>
          <w:rFonts w:ascii="Arial" w:hAnsi="Arial" w:hint="cs"/>
          <w:noProof w:val="0"/>
          <w:rtl/>
        </w:rPr>
        <w:t xml:space="preserve">רשלני </w:t>
      </w:r>
      <w:r w:rsidR="00C4791B">
        <w:rPr>
          <w:rFonts w:ascii="Arial" w:hAnsi="Arial" w:hint="cs"/>
          <w:noProof w:val="0"/>
          <w:rtl/>
        </w:rPr>
        <w:t xml:space="preserve">בהם </w:t>
      </w:r>
      <w:r w:rsidR="005A364D">
        <w:rPr>
          <w:rFonts w:ascii="Arial" w:hAnsi="Arial" w:hint="cs"/>
          <w:noProof w:val="0"/>
          <w:rtl/>
        </w:rPr>
        <w:t>באופן שנמנעו או נגרעו הכנסות, הוצאת כספים לטיפול ב</w:t>
      </w:r>
      <w:r w:rsidR="00C4791B">
        <w:rPr>
          <w:rFonts w:ascii="Arial" w:hAnsi="Arial" w:hint="cs"/>
          <w:noProof w:val="0"/>
          <w:rtl/>
        </w:rPr>
        <w:t xml:space="preserve">נכסים </w:t>
      </w:r>
      <w:r w:rsidR="005A364D">
        <w:rPr>
          <w:rFonts w:ascii="Arial" w:hAnsi="Arial" w:hint="cs"/>
          <w:noProof w:val="0"/>
          <w:rtl/>
        </w:rPr>
        <w:t xml:space="preserve">ללא אישור ופיקוח </w:t>
      </w:r>
      <w:proofErr w:type="spellStart"/>
      <w:r w:rsidR="005A364D">
        <w:rPr>
          <w:rFonts w:ascii="Arial" w:hAnsi="Arial" w:hint="cs"/>
          <w:noProof w:val="0"/>
          <w:rtl/>
        </w:rPr>
        <w:t>וכו</w:t>
      </w:r>
      <w:proofErr w:type="spellEnd"/>
      <w:r w:rsidR="005A364D">
        <w:rPr>
          <w:rFonts w:ascii="Arial" w:hAnsi="Arial" w:hint="cs"/>
          <w:noProof w:val="0"/>
          <w:rtl/>
        </w:rPr>
        <w:t>'</w:t>
      </w:r>
      <w:r w:rsidR="00A670BF">
        <w:rPr>
          <w:rFonts w:ascii="Arial" w:hAnsi="Arial" w:hint="cs"/>
          <w:noProof w:val="0"/>
          <w:rtl/>
        </w:rPr>
        <w:t xml:space="preserve">. </w:t>
      </w:r>
      <w:r w:rsidR="005A364D">
        <w:rPr>
          <w:rFonts w:ascii="Arial" w:hAnsi="Arial" w:hint="cs"/>
          <w:noProof w:val="0"/>
          <w:rtl/>
        </w:rPr>
        <w:t xml:space="preserve">לגבי חלק מהנזקים </w:t>
      </w:r>
      <w:r w:rsidR="00E94B56">
        <w:rPr>
          <w:rFonts w:ascii="Arial" w:hAnsi="Arial" w:hint="cs"/>
          <w:noProof w:val="0"/>
          <w:rtl/>
        </w:rPr>
        <w:t xml:space="preserve">מצוי </w:t>
      </w:r>
      <w:r w:rsidR="005A364D">
        <w:rPr>
          <w:rFonts w:ascii="Arial" w:hAnsi="Arial" w:hint="cs"/>
          <w:noProof w:val="0"/>
          <w:rtl/>
        </w:rPr>
        <w:t xml:space="preserve">תחשיב </w:t>
      </w:r>
      <w:r w:rsidR="00E94B56">
        <w:rPr>
          <w:rFonts w:ascii="Arial" w:hAnsi="Arial" w:hint="cs"/>
          <w:noProof w:val="0"/>
          <w:rtl/>
        </w:rPr>
        <w:t xml:space="preserve">מפורט </w:t>
      </w:r>
      <w:r w:rsidR="005A364D">
        <w:rPr>
          <w:rFonts w:ascii="Arial" w:hAnsi="Arial" w:hint="cs"/>
          <w:noProof w:val="0"/>
          <w:rtl/>
        </w:rPr>
        <w:t xml:space="preserve">בסך כולל מצטבר של </w:t>
      </w:r>
      <w:r>
        <w:rPr>
          <w:rFonts w:ascii="Arial" w:hAnsi="Arial" w:hint="cs"/>
          <w:noProof w:val="0"/>
          <w:rtl/>
        </w:rPr>
        <w:t xml:space="preserve">כ- 1,500,000 ₪, אך לצרכי אגרה הופחת </w:t>
      </w:r>
      <w:r w:rsidR="008A4BA4">
        <w:rPr>
          <w:rFonts w:ascii="Arial" w:hAnsi="Arial" w:hint="cs"/>
          <w:noProof w:val="0"/>
          <w:rtl/>
        </w:rPr>
        <w:t xml:space="preserve">סכום התביעה בגין הנזקים הנוספים </w:t>
      </w:r>
      <w:r>
        <w:rPr>
          <w:rFonts w:ascii="Arial" w:hAnsi="Arial" w:hint="cs"/>
          <w:noProof w:val="0"/>
          <w:rtl/>
        </w:rPr>
        <w:t>לסך של 500,000 ₪.</w:t>
      </w:r>
      <w:r w:rsidR="006C55A1">
        <w:rPr>
          <w:rFonts w:ascii="Arial" w:hAnsi="Arial" w:hint="cs"/>
          <w:noProof w:val="0"/>
          <w:rtl/>
        </w:rPr>
        <w:t xml:space="preserve"> </w:t>
      </w:r>
      <w:r w:rsidR="005A364D">
        <w:rPr>
          <w:rFonts w:ascii="Arial" w:hAnsi="Arial" w:hint="cs"/>
          <w:noProof w:val="0"/>
          <w:rtl/>
        </w:rPr>
        <w:t xml:space="preserve">כך צוין בסעיף </w:t>
      </w:r>
      <w:r w:rsidR="00E94B56">
        <w:rPr>
          <w:rFonts w:ascii="Arial" w:hAnsi="Arial" w:hint="cs"/>
          <w:noProof w:val="0"/>
          <w:rtl/>
        </w:rPr>
        <w:t>44 לכתב התביעה תחת הכותרת "</w:t>
      </w:r>
      <w:r w:rsidR="00E94B56" w:rsidRPr="00C4791B">
        <w:rPr>
          <w:rFonts w:ascii="Arial" w:hAnsi="Arial" w:hint="cs"/>
          <w:b/>
          <w:bCs/>
          <w:noProof w:val="0"/>
          <w:rtl/>
        </w:rPr>
        <w:t>סוף דבר</w:t>
      </w:r>
      <w:r w:rsidR="00E94B56">
        <w:rPr>
          <w:rFonts w:ascii="Arial" w:hAnsi="Arial" w:hint="cs"/>
          <w:noProof w:val="0"/>
          <w:rtl/>
        </w:rPr>
        <w:t>":</w:t>
      </w:r>
    </w:p>
    <w:p w:rsidR="00E94B56" w:rsidRDefault="0068231B" w:rsidP="009A434E">
      <w:pPr>
        <w:spacing w:after="120"/>
        <w:ind w:left="793" w:right="426"/>
        <w:rPr>
          <w:rFonts w:ascii="Arial" w:hAnsi="Arial"/>
          <w:noProof w:val="0"/>
          <w:rtl/>
        </w:rPr>
      </w:pPr>
      <w:r>
        <w:rPr>
          <w:b/>
          <w:bCs/>
          <w:rtl/>
        </w:rPr>
        <w:br/>
      </w:r>
      <w:r w:rsidR="00E94B56">
        <w:rPr>
          <w:b/>
          <w:bCs/>
          <w:rtl/>
        </w:rPr>
        <w:t>"</w:t>
      </w:r>
      <w:r w:rsidR="00E94B56">
        <w:rPr>
          <w:rFonts w:hint="cs"/>
          <w:b/>
          <w:bCs/>
          <w:rtl/>
        </w:rPr>
        <w:t>44. מכוחם המצטבר והנפרד של טענות התובע כפי שפורט</w:t>
      </w:r>
      <w:r w:rsidR="00C4791B">
        <w:rPr>
          <w:rFonts w:hint="cs"/>
          <w:b/>
          <w:bCs/>
          <w:rtl/>
        </w:rPr>
        <w:t>ו לעיל, התובע תובע פיצוי כספי בגין כל הרכיבים המפורטים לעיל.</w:t>
      </w:r>
      <w:r w:rsidR="00E94B56">
        <w:rPr>
          <w:b/>
          <w:bCs/>
          <w:rtl/>
        </w:rPr>
        <w:br/>
        <w:t>חלקו של התובע בכספים החסרים בקופת הכינוס - 1,951,961 ₪.</w:t>
      </w:r>
      <w:r w:rsidR="009A434E">
        <w:rPr>
          <w:b/>
          <w:bCs/>
          <w:rtl/>
        </w:rPr>
        <w:br/>
      </w:r>
      <w:r w:rsidR="00E94B56">
        <w:rPr>
          <w:b/>
          <w:bCs/>
          <w:rtl/>
        </w:rPr>
        <w:t>חלקו של התובע בגין החזר שכר הטרחה הינו בסך של 254,578 ₪.</w:t>
      </w:r>
      <w:r w:rsidR="009A434E">
        <w:rPr>
          <w:b/>
          <w:bCs/>
          <w:rtl/>
        </w:rPr>
        <w:br/>
      </w:r>
      <w:r w:rsidR="00E94B56">
        <w:rPr>
          <w:b/>
          <w:bCs/>
          <w:rtl/>
        </w:rPr>
        <w:t xml:space="preserve">בנוסף לכך, וכמפורט לעיל, נגרמו לתובע </w:t>
      </w:r>
      <w:r w:rsidR="00E94B56">
        <w:rPr>
          <w:b/>
          <w:bCs/>
          <w:u w:val="single"/>
          <w:rtl/>
        </w:rPr>
        <w:t>נזקים נוספים</w:t>
      </w:r>
      <w:r w:rsidR="00E94B56">
        <w:rPr>
          <w:b/>
          <w:bCs/>
          <w:rtl/>
        </w:rPr>
        <w:t xml:space="preserve"> </w:t>
      </w:r>
      <w:r w:rsidR="00E94B56" w:rsidRPr="00C4791B">
        <w:rPr>
          <w:b/>
          <w:bCs/>
          <w:rtl/>
        </w:rPr>
        <w:t>בסכום מוערך של למעלה ממיליון ₪ נוספים. מטעמי אגרה בלבד, מעמיד התובע את</w:t>
      </w:r>
      <w:r w:rsidR="00E94B56">
        <w:rPr>
          <w:b/>
          <w:bCs/>
          <w:rtl/>
        </w:rPr>
        <w:t xml:space="preserve"> כלל נזקיו הנוספים (מעבר לנזק בגין החזר הכספים החסרים בקופת הכינוס והחזר שכר טרחה) לסך של - 500,000 ₪ בלבד וזאת למרות שכמפורט לעיל, נזקיו בגין ראשי נזק אלו עולים על מיליון ₪..."</w:t>
      </w:r>
      <w:r w:rsidR="00E94B56">
        <w:rPr>
          <w:rtl/>
        </w:rPr>
        <w:t xml:space="preserve"> (ההדגשה בקו שלי</w:t>
      </w:r>
      <w:r w:rsidR="00C4791B">
        <w:rPr>
          <w:rFonts w:hint="cs"/>
          <w:rtl/>
        </w:rPr>
        <w:t xml:space="preserve"> </w:t>
      </w:r>
      <w:r w:rsidR="00E94B56">
        <w:rPr>
          <w:rtl/>
        </w:rPr>
        <w:t>- י.ב).</w:t>
      </w:r>
      <w:r w:rsidR="009A434E">
        <w:rPr>
          <w:rFonts w:ascii="Arial" w:hAnsi="Arial"/>
          <w:noProof w:val="0"/>
          <w:rtl/>
        </w:rPr>
        <w:br/>
      </w:r>
    </w:p>
    <w:p w:rsidR="00F45F88" w:rsidRDefault="00F45F88" w:rsidP="00100A69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התובע מציין כי מדובר בתיקון נקודתי ומבלי שהוספו טענות או עובדות חדשות</w:t>
      </w:r>
      <w:r w:rsidR="001553CC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ואף לא יידרש בעטיו להגיש כתב הגנה מתוקן כך שלא יגרור הדבר עיכוב בניהול ההליך</w:t>
      </w:r>
      <w:r w:rsidR="0060590C">
        <w:rPr>
          <w:rFonts w:ascii="Arial" w:hAnsi="Arial" w:hint="cs"/>
          <w:noProof w:val="0"/>
          <w:rtl/>
        </w:rPr>
        <w:t>;</w:t>
      </w:r>
      <w:r w:rsidR="00C4791B">
        <w:rPr>
          <w:rFonts w:ascii="Arial" w:hAnsi="Arial" w:hint="cs"/>
          <w:noProof w:val="0"/>
          <w:rtl/>
        </w:rPr>
        <w:t xml:space="preserve"> וכי הבקשה באה על רקע דברי בית המשפט בקדם המשפט כי אין מקום להיתר לפיצול סעדים ביחס לנזקים ידועים ובהמשך הדרך יעמוד קושי לפני התובע </w:t>
      </w:r>
      <w:r w:rsidR="00100A69">
        <w:rPr>
          <w:rFonts w:ascii="Arial" w:hAnsi="Arial" w:hint="cs"/>
          <w:noProof w:val="0"/>
          <w:rtl/>
        </w:rPr>
        <w:t>גם בתיקון ל</w:t>
      </w:r>
      <w:r w:rsidR="0060590C">
        <w:rPr>
          <w:rFonts w:ascii="Arial" w:hAnsi="Arial" w:hint="cs"/>
          <w:noProof w:val="0"/>
          <w:rtl/>
        </w:rPr>
        <w:t xml:space="preserve">צורך </w:t>
      </w:r>
      <w:r w:rsidR="00100A69">
        <w:rPr>
          <w:rFonts w:ascii="Arial" w:hAnsi="Arial" w:hint="cs"/>
          <w:noProof w:val="0"/>
          <w:rtl/>
        </w:rPr>
        <w:t xml:space="preserve">הוספת </w:t>
      </w:r>
      <w:r w:rsidR="00C4791B">
        <w:rPr>
          <w:rFonts w:ascii="Arial" w:hAnsi="Arial" w:hint="cs"/>
          <w:noProof w:val="0"/>
          <w:rtl/>
        </w:rPr>
        <w:t>סכומים שהופחתו לצרכי אגרה.</w:t>
      </w:r>
    </w:p>
    <w:p w:rsidR="006C55A1" w:rsidRDefault="006C55A1" w:rsidP="006C55A1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F45F88" w:rsidRDefault="00F45F88" w:rsidP="0060590C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lastRenderedPageBreak/>
        <w:t xml:space="preserve">הנתבעים </w:t>
      </w:r>
      <w:r w:rsidR="00C4791B">
        <w:rPr>
          <w:rFonts w:ascii="Arial" w:hAnsi="Arial" w:hint="cs"/>
          <w:noProof w:val="0"/>
          <w:rtl/>
        </w:rPr>
        <w:t xml:space="preserve">מתנגדים לבקשה, </w:t>
      </w:r>
      <w:r>
        <w:rPr>
          <w:rFonts w:ascii="Arial" w:hAnsi="Arial" w:hint="cs"/>
          <w:noProof w:val="0"/>
          <w:rtl/>
        </w:rPr>
        <w:t>בטענה שהתובע מבקש להגדיל את סכום התביעה בסך של 500,000 ₪ מבלי שהוא מפרט מהו רכיב התביעה שמבוקש להגדיל,</w:t>
      </w:r>
      <w:r w:rsidR="006C55A1">
        <w:rPr>
          <w:rFonts w:ascii="Arial" w:hAnsi="Arial" w:hint="cs"/>
          <w:noProof w:val="0"/>
          <w:rtl/>
        </w:rPr>
        <w:t xml:space="preserve"> באופן כוללני וללא כל פירוט</w:t>
      </w:r>
      <w:r w:rsidR="00C4791B">
        <w:rPr>
          <w:rFonts w:ascii="Arial" w:hAnsi="Arial" w:hint="cs"/>
          <w:noProof w:val="0"/>
          <w:rtl/>
        </w:rPr>
        <w:t>,</w:t>
      </w:r>
      <w:r w:rsidR="006C55A1">
        <w:rPr>
          <w:rFonts w:ascii="Arial" w:hAnsi="Arial" w:hint="cs"/>
          <w:noProof w:val="0"/>
          <w:rtl/>
        </w:rPr>
        <w:t xml:space="preserve"> ו</w:t>
      </w:r>
      <w:r w:rsidR="00C4791B">
        <w:rPr>
          <w:rFonts w:ascii="Arial" w:hAnsi="Arial" w:hint="cs"/>
          <w:noProof w:val="0"/>
          <w:rtl/>
        </w:rPr>
        <w:t xml:space="preserve">כי </w:t>
      </w:r>
      <w:r w:rsidR="006C55A1">
        <w:rPr>
          <w:rFonts w:ascii="Arial" w:hAnsi="Arial" w:hint="cs"/>
          <w:noProof w:val="0"/>
          <w:rtl/>
        </w:rPr>
        <w:t>התנהלות זו אינה מאפשרת להם להתגונן כנגד התביעה בגין הסכום הנוסף. לחלופין ביקשו כי בית המשפט יורה לתובע להבהיר איזה רכיב הוא מבקש להגדיל ובאיזה נימוק</w:t>
      </w:r>
      <w:r w:rsidR="0060590C">
        <w:rPr>
          <w:rFonts w:ascii="Arial" w:hAnsi="Arial" w:hint="cs"/>
          <w:noProof w:val="0"/>
          <w:rtl/>
        </w:rPr>
        <w:t>,</w:t>
      </w:r>
      <w:r w:rsidR="006C55A1">
        <w:rPr>
          <w:rFonts w:ascii="Arial" w:hAnsi="Arial" w:hint="cs"/>
          <w:noProof w:val="0"/>
          <w:rtl/>
        </w:rPr>
        <w:t xml:space="preserve"> תוך שתינתן להם האפשרות להתגונן כנגד רכיב מוגדל זה ותוך חיוב בתובע בהוצאות לדוגמא.</w:t>
      </w:r>
    </w:p>
    <w:p w:rsidR="006C55A1" w:rsidRDefault="006C55A1" w:rsidP="00BF3577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E41FE0" w:rsidRPr="00E41FE0" w:rsidRDefault="00E41FE0" w:rsidP="0060590C">
      <w:pPr>
        <w:spacing w:line="360" w:lineRule="auto"/>
        <w:jc w:val="both"/>
        <w:rPr>
          <w:rFonts w:ascii="Arial" w:hAnsi="Arial"/>
          <w:noProof w:val="0"/>
          <w:rtl/>
        </w:rPr>
      </w:pPr>
      <w:r w:rsidRPr="00E41FE0">
        <w:rPr>
          <w:rFonts w:ascii="Arial" w:hAnsi="Arial"/>
          <w:noProof w:val="0"/>
          <w:rtl/>
        </w:rPr>
        <w:t xml:space="preserve">בתגובה לתשובת הנתבעים </w:t>
      </w:r>
      <w:r w:rsidR="009A434E">
        <w:rPr>
          <w:rFonts w:ascii="Arial" w:hAnsi="Arial" w:hint="cs"/>
          <w:noProof w:val="0"/>
          <w:rtl/>
        </w:rPr>
        <w:t xml:space="preserve">שב </w:t>
      </w:r>
      <w:r w:rsidR="00C4791B" w:rsidRPr="00E41FE0">
        <w:rPr>
          <w:rFonts w:ascii="Arial" w:hAnsi="Arial"/>
          <w:noProof w:val="0"/>
          <w:rtl/>
        </w:rPr>
        <w:t xml:space="preserve">התובע </w:t>
      </w:r>
      <w:r w:rsidR="00C4791B">
        <w:rPr>
          <w:rFonts w:ascii="Arial" w:hAnsi="Arial" w:hint="cs"/>
          <w:noProof w:val="0"/>
          <w:rtl/>
        </w:rPr>
        <w:t>ו</w:t>
      </w:r>
      <w:r w:rsidR="00C4791B" w:rsidRPr="00E41FE0">
        <w:rPr>
          <w:rFonts w:ascii="Arial" w:hAnsi="Arial"/>
          <w:noProof w:val="0"/>
          <w:rtl/>
        </w:rPr>
        <w:t xml:space="preserve">הבהיר </w:t>
      </w:r>
      <w:r w:rsidRPr="00E41FE0">
        <w:rPr>
          <w:rFonts w:ascii="Arial" w:hAnsi="Arial"/>
          <w:noProof w:val="0"/>
          <w:rtl/>
        </w:rPr>
        <w:t xml:space="preserve">כי הוא מבקש להגדיל את רכיב "הנזקים הנוספים" בתביעה </w:t>
      </w:r>
      <w:r w:rsidR="006C55A1">
        <w:rPr>
          <w:rFonts w:ascii="Arial" w:hAnsi="Arial" w:hint="cs"/>
          <w:noProof w:val="0"/>
          <w:rtl/>
        </w:rPr>
        <w:t xml:space="preserve">שהועמד לצרכי אגרה על </w:t>
      </w:r>
      <w:r w:rsidRPr="00E41FE0">
        <w:rPr>
          <w:rFonts w:ascii="Arial" w:hAnsi="Arial"/>
          <w:noProof w:val="0"/>
          <w:rtl/>
        </w:rPr>
        <w:t xml:space="preserve">חצי מיליון </w:t>
      </w:r>
      <w:r w:rsidR="009A434E">
        <w:rPr>
          <w:rFonts w:ascii="Arial" w:hAnsi="Arial" w:hint="cs"/>
          <w:noProof w:val="0"/>
          <w:rtl/>
        </w:rPr>
        <w:t xml:space="preserve">₪ ולהעמידו על </w:t>
      </w:r>
      <w:r w:rsidR="006C55A1">
        <w:rPr>
          <w:rFonts w:ascii="Arial" w:hAnsi="Arial" w:hint="cs"/>
          <w:noProof w:val="0"/>
          <w:rtl/>
        </w:rPr>
        <w:t xml:space="preserve">סך של </w:t>
      </w:r>
      <w:r w:rsidRPr="00E41FE0">
        <w:rPr>
          <w:rFonts w:ascii="Arial" w:hAnsi="Arial"/>
          <w:noProof w:val="0"/>
          <w:rtl/>
        </w:rPr>
        <w:t xml:space="preserve">מיליון </w:t>
      </w:r>
      <w:r w:rsidR="009A434E">
        <w:rPr>
          <w:rFonts w:ascii="Arial" w:hAnsi="Arial" w:hint="cs"/>
          <w:noProof w:val="0"/>
          <w:rtl/>
        </w:rPr>
        <w:t>₪</w:t>
      </w:r>
      <w:r w:rsidRPr="00E41FE0">
        <w:rPr>
          <w:rFonts w:ascii="Arial" w:hAnsi="Arial"/>
          <w:noProof w:val="0"/>
          <w:rtl/>
        </w:rPr>
        <w:t xml:space="preserve">. "הנזקים הנוספים" פורטו בפרק ה לכתב התביעה </w:t>
      </w:r>
      <w:r w:rsidR="0060590C">
        <w:rPr>
          <w:rFonts w:ascii="Arial" w:hAnsi="Arial" w:hint="cs"/>
          <w:noProof w:val="0"/>
          <w:rtl/>
        </w:rPr>
        <w:t xml:space="preserve">וכומתו ככל הניתן </w:t>
      </w:r>
      <w:r w:rsidRPr="00E41FE0">
        <w:rPr>
          <w:rFonts w:ascii="Arial" w:hAnsi="Arial"/>
          <w:noProof w:val="0"/>
          <w:rtl/>
        </w:rPr>
        <w:t>ו</w:t>
      </w:r>
      <w:r w:rsidR="0060590C">
        <w:rPr>
          <w:rFonts w:ascii="Arial" w:hAnsi="Arial" w:hint="cs"/>
          <w:noProof w:val="0"/>
          <w:rtl/>
        </w:rPr>
        <w:t xml:space="preserve">ממילא </w:t>
      </w:r>
      <w:r w:rsidRPr="00E41FE0">
        <w:rPr>
          <w:rFonts w:ascii="Arial" w:hAnsi="Arial"/>
          <w:noProof w:val="0"/>
          <w:rtl/>
        </w:rPr>
        <w:t xml:space="preserve">סכומם המצטבר </w:t>
      </w:r>
      <w:r w:rsidR="0060590C">
        <w:rPr>
          <w:rFonts w:ascii="Arial" w:hAnsi="Arial" w:hint="cs"/>
          <w:noProof w:val="0"/>
          <w:rtl/>
        </w:rPr>
        <w:t xml:space="preserve">של הסכומים שצוינו וחושבו </w:t>
      </w:r>
      <w:r w:rsidRPr="00E41FE0">
        <w:rPr>
          <w:rFonts w:ascii="Arial" w:hAnsi="Arial"/>
          <w:noProof w:val="0"/>
          <w:rtl/>
        </w:rPr>
        <w:t>הגיע כדי סך של</w:t>
      </w:r>
      <w:r w:rsidR="006C55A1">
        <w:rPr>
          <w:rFonts w:ascii="Arial" w:hAnsi="Arial" w:hint="cs"/>
          <w:noProof w:val="0"/>
          <w:rtl/>
        </w:rPr>
        <w:t xml:space="preserve"> מיליון וחצי ₪</w:t>
      </w:r>
      <w:r w:rsidR="0060590C">
        <w:rPr>
          <w:rFonts w:ascii="Arial" w:hAnsi="Arial" w:hint="cs"/>
          <w:noProof w:val="0"/>
          <w:rtl/>
        </w:rPr>
        <w:t xml:space="preserve"> לפחות</w:t>
      </w:r>
      <w:r w:rsidR="006C55A1">
        <w:rPr>
          <w:rFonts w:ascii="Arial" w:hAnsi="Arial" w:hint="cs"/>
          <w:noProof w:val="0"/>
          <w:rtl/>
        </w:rPr>
        <w:t>. למעשה, מבוקש לערוך שינוי אחד בלבד בתביעה ולתקן את סעיף 44 לכתב התביעה כך שבמקום ההפחתה לצרכי אגרה לסך של 500,000 ₪ תבוצע הפחתה לסך של 1,000,000 ₪, ו</w:t>
      </w:r>
      <w:r w:rsidRPr="00E41FE0">
        <w:rPr>
          <w:rFonts w:ascii="Arial" w:hAnsi="Arial"/>
          <w:noProof w:val="0"/>
          <w:rtl/>
        </w:rPr>
        <w:t xml:space="preserve">פירוט </w:t>
      </w:r>
      <w:r w:rsidR="006C55A1">
        <w:rPr>
          <w:rFonts w:ascii="Arial" w:hAnsi="Arial" w:hint="cs"/>
          <w:noProof w:val="0"/>
          <w:rtl/>
        </w:rPr>
        <w:t xml:space="preserve">הנזקים </w:t>
      </w:r>
      <w:r w:rsidRPr="00E41FE0">
        <w:rPr>
          <w:rFonts w:ascii="Arial" w:hAnsi="Arial"/>
          <w:noProof w:val="0"/>
          <w:rtl/>
        </w:rPr>
        <w:t xml:space="preserve">הוא </w:t>
      </w:r>
      <w:r w:rsidR="006C55A1">
        <w:rPr>
          <w:rFonts w:ascii="Arial" w:hAnsi="Arial" w:hint="cs"/>
          <w:noProof w:val="0"/>
          <w:rtl/>
        </w:rPr>
        <w:t xml:space="preserve">זה </w:t>
      </w:r>
      <w:r w:rsidRPr="00E41FE0">
        <w:rPr>
          <w:rFonts w:ascii="Arial" w:hAnsi="Arial"/>
          <w:noProof w:val="0"/>
          <w:rtl/>
        </w:rPr>
        <w:t>שכבר קיים בכתב התביעה.</w:t>
      </w:r>
    </w:p>
    <w:p w:rsidR="00E41FE0" w:rsidRDefault="00E41FE0" w:rsidP="00E41FE0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1553CC" w:rsidRDefault="00783290" w:rsidP="001553CC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משהתקבלו הבהרות אלה, הוספתי ונתתי בידי הנתבעים אפשרות להתייחס לבקשה. </w:t>
      </w:r>
    </w:p>
    <w:p w:rsidR="00783290" w:rsidRDefault="001553CC" w:rsidP="001553CC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הנתבעים חזרו על טענותיהם לכלליות והעדר פירוט וכן טענו כי הבקשה הוגשה ללא כל הצדקה בשיהוי רב לאחר כ- 3 שנים מהגשת התביעה וחרף הסתמכות הנתבעים על  כתב התביעה והסכום שנתבע.</w:t>
      </w:r>
    </w:p>
    <w:p w:rsidR="001553CC" w:rsidRDefault="001553CC" w:rsidP="00783290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783290" w:rsidRDefault="00783290" w:rsidP="001553CC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כל אחד מהצדדים תמך עמדתו באסמכתאות משפטיות שלשיטתו תומכות בעמדתו.</w:t>
      </w:r>
    </w:p>
    <w:p w:rsidR="00783290" w:rsidRDefault="00783290" w:rsidP="00E41FE0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E41FE0" w:rsidRPr="009A434E" w:rsidRDefault="006C55A1" w:rsidP="001553CC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9A434E">
        <w:rPr>
          <w:rFonts w:ascii="Arial" w:hAnsi="Arial" w:hint="cs"/>
          <w:b/>
          <w:bCs/>
          <w:noProof w:val="0"/>
          <w:rtl/>
        </w:rPr>
        <w:t xml:space="preserve">לאחר שעיינתי בטענות הצדדים ובמסמכים בתיק, מצאתי </w:t>
      </w:r>
      <w:r w:rsidR="00783290" w:rsidRPr="009A434E">
        <w:rPr>
          <w:rFonts w:ascii="Arial" w:hAnsi="Arial" w:hint="cs"/>
          <w:b/>
          <w:bCs/>
          <w:noProof w:val="0"/>
          <w:rtl/>
        </w:rPr>
        <w:t>להיעתר לבקשה.</w:t>
      </w:r>
      <w:r w:rsidR="001553CC" w:rsidRPr="009A434E">
        <w:rPr>
          <w:rFonts w:ascii="Arial" w:hAnsi="Arial" w:hint="cs"/>
          <w:b/>
          <w:bCs/>
          <w:noProof w:val="0"/>
          <w:rtl/>
        </w:rPr>
        <w:t xml:space="preserve"> להלן טעמיי;</w:t>
      </w:r>
    </w:p>
    <w:p w:rsidR="001553CC" w:rsidRDefault="001553CC" w:rsidP="001553CC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1553CC" w:rsidRDefault="007F07E2" w:rsidP="001A24E8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אפתח בהיבט הדיוני</w:t>
      </w:r>
      <w:r w:rsidR="00F018D6">
        <w:rPr>
          <w:rFonts w:ascii="Arial" w:hAnsi="Arial" w:hint="cs"/>
          <w:noProof w:val="0"/>
          <w:rtl/>
        </w:rPr>
        <w:t>.</w:t>
      </w:r>
      <w:r>
        <w:rPr>
          <w:rFonts w:ascii="Arial" w:hAnsi="Arial" w:hint="cs"/>
          <w:noProof w:val="0"/>
          <w:rtl/>
        </w:rPr>
        <w:t xml:space="preserve"> מ</w:t>
      </w:r>
      <w:r w:rsidR="002911D2">
        <w:rPr>
          <w:rFonts w:ascii="Arial" w:hAnsi="Arial" w:hint="cs"/>
          <w:noProof w:val="0"/>
          <w:rtl/>
        </w:rPr>
        <w:t>דובר בתביעה שהוגשה ב</w:t>
      </w:r>
      <w:r w:rsidR="009A434E">
        <w:rPr>
          <w:rFonts w:ascii="Arial" w:hAnsi="Arial" w:hint="cs"/>
          <w:noProof w:val="0"/>
          <w:rtl/>
        </w:rPr>
        <w:t>דצמבר 2020,</w:t>
      </w:r>
      <w:r w:rsidR="002911D2">
        <w:rPr>
          <w:rFonts w:ascii="Arial" w:hAnsi="Arial" w:hint="cs"/>
          <w:noProof w:val="0"/>
          <w:rtl/>
        </w:rPr>
        <w:t xml:space="preserve"> אך </w:t>
      </w:r>
      <w:r w:rsidR="009A434E">
        <w:rPr>
          <w:rFonts w:ascii="Arial" w:hAnsi="Arial" w:hint="cs"/>
          <w:noProof w:val="0"/>
          <w:rtl/>
        </w:rPr>
        <w:t xml:space="preserve">הטיפול בה עוכב </w:t>
      </w:r>
      <w:r w:rsidR="002911D2">
        <w:rPr>
          <w:rFonts w:ascii="Arial" w:hAnsi="Arial" w:hint="cs"/>
          <w:noProof w:val="0"/>
          <w:rtl/>
        </w:rPr>
        <w:t xml:space="preserve">זמן ניכר בשל הליך אחר </w:t>
      </w:r>
      <w:r w:rsidR="009A434E">
        <w:rPr>
          <w:rFonts w:ascii="Arial" w:hAnsi="Arial" w:hint="cs"/>
          <w:noProof w:val="0"/>
          <w:rtl/>
        </w:rPr>
        <w:t xml:space="preserve">תלוי ועומד </w:t>
      </w:r>
      <w:r w:rsidR="002911D2">
        <w:rPr>
          <w:rFonts w:ascii="Arial" w:hAnsi="Arial" w:hint="cs"/>
          <w:noProof w:val="0"/>
          <w:rtl/>
        </w:rPr>
        <w:t xml:space="preserve">שהתנהל </w:t>
      </w:r>
      <w:r w:rsidR="009A434E">
        <w:rPr>
          <w:rFonts w:ascii="Arial" w:hAnsi="Arial" w:hint="cs"/>
          <w:noProof w:val="0"/>
          <w:rtl/>
        </w:rPr>
        <w:t xml:space="preserve">בין הצדדים </w:t>
      </w:r>
      <w:r w:rsidR="002911D2">
        <w:rPr>
          <w:rFonts w:ascii="Arial" w:hAnsi="Arial" w:hint="cs"/>
          <w:noProof w:val="0"/>
          <w:rtl/>
        </w:rPr>
        <w:t>בבית המשפט לענייני משפחה</w:t>
      </w:r>
      <w:r w:rsidR="00721379">
        <w:rPr>
          <w:rFonts w:ascii="Arial" w:hAnsi="Arial" w:hint="cs"/>
          <w:noProof w:val="0"/>
          <w:rtl/>
        </w:rPr>
        <w:t xml:space="preserve">. </w:t>
      </w:r>
      <w:r>
        <w:rPr>
          <w:rFonts w:ascii="Arial" w:hAnsi="Arial" w:hint="cs"/>
          <w:noProof w:val="0"/>
          <w:rtl/>
        </w:rPr>
        <w:t xml:space="preserve">לאחר שהסתיים ההליך בבית המשפט לענייני משפחה, </w:t>
      </w:r>
      <w:r w:rsidR="002911D2">
        <w:rPr>
          <w:rFonts w:ascii="Arial" w:hAnsi="Arial" w:hint="cs"/>
          <w:noProof w:val="0"/>
          <w:rtl/>
        </w:rPr>
        <w:t xml:space="preserve">אוחד הדיון בתיק זה עם התיק הנוסף המצוי בכותרת </w:t>
      </w:r>
      <w:r w:rsidR="009A434E">
        <w:rPr>
          <w:rFonts w:ascii="Arial" w:hAnsi="Arial" w:hint="cs"/>
          <w:noProof w:val="0"/>
          <w:rtl/>
        </w:rPr>
        <w:t>שנפתח ביולי 2022</w:t>
      </w:r>
      <w:r>
        <w:rPr>
          <w:rFonts w:ascii="Arial" w:hAnsi="Arial" w:hint="cs"/>
          <w:noProof w:val="0"/>
          <w:rtl/>
        </w:rPr>
        <w:t xml:space="preserve"> (החלטה מיום 9.1.2023)</w:t>
      </w:r>
      <w:r w:rsidR="009A434E">
        <w:rPr>
          <w:rFonts w:ascii="Arial" w:hAnsi="Arial" w:hint="cs"/>
          <w:noProof w:val="0"/>
          <w:rtl/>
        </w:rPr>
        <w:t xml:space="preserve">, </w:t>
      </w:r>
      <w:r w:rsidR="00721379">
        <w:rPr>
          <w:rFonts w:ascii="Arial" w:hAnsi="Arial" w:hint="cs"/>
          <w:noProof w:val="0"/>
          <w:rtl/>
        </w:rPr>
        <w:t>ו</w:t>
      </w:r>
      <w:r w:rsidR="009A434E">
        <w:rPr>
          <w:rFonts w:ascii="Arial" w:hAnsi="Arial" w:hint="cs"/>
          <w:noProof w:val="0"/>
          <w:rtl/>
        </w:rPr>
        <w:t xml:space="preserve">אז החל </w:t>
      </w:r>
      <w:r w:rsidR="0060590C">
        <w:rPr>
          <w:rFonts w:ascii="Arial" w:hAnsi="Arial" w:hint="cs"/>
          <w:noProof w:val="0"/>
          <w:rtl/>
        </w:rPr>
        <w:t>להתנהל ה</w:t>
      </w:r>
      <w:r w:rsidR="009A434E">
        <w:rPr>
          <w:rFonts w:ascii="Arial" w:hAnsi="Arial" w:hint="cs"/>
          <w:noProof w:val="0"/>
          <w:rtl/>
        </w:rPr>
        <w:t>תיק</w:t>
      </w:r>
      <w:r w:rsidR="0060590C">
        <w:rPr>
          <w:rFonts w:ascii="Arial" w:hAnsi="Arial" w:hint="cs"/>
          <w:noProof w:val="0"/>
          <w:rtl/>
        </w:rPr>
        <w:t xml:space="preserve"> במשעולי סדר הדין המקובלים</w:t>
      </w:r>
      <w:r w:rsidR="00905ACC">
        <w:rPr>
          <w:rFonts w:ascii="Arial" w:hAnsi="Arial" w:hint="cs"/>
          <w:noProof w:val="0"/>
          <w:rtl/>
        </w:rPr>
        <w:t>.</w:t>
      </w:r>
      <w:r w:rsidR="00905ACC" w:rsidRPr="00905ACC">
        <w:rPr>
          <w:rFonts w:ascii="Arial" w:hAnsi="Arial" w:hint="cs"/>
          <w:noProof w:val="0"/>
          <w:rtl/>
        </w:rPr>
        <w:t xml:space="preserve"> </w:t>
      </w:r>
      <w:r w:rsidR="00905ACC">
        <w:rPr>
          <w:rFonts w:ascii="Arial" w:hAnsi="Arial" w:hint="cs"/>
          <w:noProof w:val="0"/>
          <w:rtl/>
        </w:rPr>
        <w:t>דיון בשני התיקים המאוחדים התקיים ביולי 2023</w:t>
      </w:r>
      <w:r>
        <w:rPr>
          <w:rFonts w:ascii="Arial" w:hAnsi="Arial" w:hint="cs"/>
          <w:noProof w:val="0"/>
          <w:rtl/>
        </w:rPr>
        <w:t>.</w:t>
      </w:r>
      <w:r w:rsidR="00721379">
        <w:rPr>
          <w:rFonts w:ascii="Arial" w:hAnsi="Arial" w:hint="cs"/>
          <w:noProof w:val="0"/>
          <w:rtl/>
        </w:rPr>
        <w:t xml:space="preserve"> לעת הזו הסתיים פרק ההליכים המקדמיים </w:t>
      </w:r>
      <w:r w:rsidR="00F018D6">
        <w:rPr>
          <w:rFonts w:ascii="Arial" w:hAnsi="Arial" w:hint="cs"/>
          <w:noProof w:val="0"/>
          <w:rtl/>
        </w:rPr>
        <w:t>(</w:t>
      </w:r>
      <w:r w:rsidR="00721379">
        <w:rPr>
          <w:rFonts w:ascii="Arial" w:hAnsi="Arial" w:hint="cs"/>
          <w:noProof w:val="0"/>
          <w:rtl/>
        </w:rPr>
        <w:t>בדיון ובהחלטה נוספת שלאחריו</w:t>
      </w:r>
      <w:r w:rsidR="00905ACC">
        <w:rPr>
          <w:rFonts w:ascii="Arial" w:hAnsi="Arial" w:hint="cs"/>
          <w:noProof w:val="0"/>
          <w:rtl/>
        </w:rPr>
        <w:t>)</w:t>
      </w:r>
      <w:r w:rsidR="00721379">
        <w:rPr>
          <w:rFonts w:ascii="Arial" w:hAnsi="Arial" w:hint="cs"/>
          <w:noProof w:val="0"/>
          <w:rtl/>
        </w:rPr>
        <w:t>, והשלב הצפוי הבא הוא מתן הוראה להגשת ראיות.</w:t>
      </w:r>
      <w:r w:rsidR="00BF6EE0">
        <w:rPr>
          <w:rFonts w:ascii="Arial" w:hAnsi="Arial" w:hint="cs"/>
          <w:noProof w:val="0"/>
          <w:rtl/>
        </w:rPr>
        <w:t xml:space="preserve"> </w:t>
      </w:r>
      <w:r w:rsidR="00100A69">
        <w:rPr>
          <w:rFonts w:ascii="Arial" w:hAnsi="Arial" w:hint="cs"/>
          <w:noProof w:val="0"/>
          <w:rtl/>
        </w:rPr>
        <w:t>בהחלט</w:t>
      </w:r>
      <w:r w:rsidR="0060590C">
        <w:rPr>
          <w:rFonts w:ascii="Arial" w:hAnsi="Arial" w:hint="cs"/>
          <w:noProof w:val="0"/>
          <w:rtl/>
        </w:rPr>
        <w:t xml:space="preserve">תי </w:t>
      </w:r>
      <w:r w:rsidR="00100A69">
        <w:rPr>
          <w:rFonts w:ascii="Arial" w:hAnsi="Arial" w:hint="cs"/>
          <w:noProof w:val="0"/>
          <w:rtl/>
        </w:rPr>
        <w:t>בסיום קדם המשפט נ</w:t>
      </w:r>
      <w:r w:rsidR="0060590C">
        <w:rPr>
          <w:rFonts w:ascii="Arial" w:hAnsi="Arial" w:hint="cs"/>
          <w:noProof w:val="0"/>
          <w:rtl/>
        </w:rPr>
        <w:t xml:space="preserve">תתי בידי </w:t>
      </w:r>
      <w:r w:rsidR="001A24E8">
        <w:rPr>
          <w:rFonts w:ascii="Arial" w:hAnsi="Arial" w:hint="cs"/>
          <w:noProof w:val="0"/>
          <w:rtl/>
        </w:rPr>
        <w:t>ה</w:t>
      </w:r>
      <w:r w:rsidR="00100A69">
        <w:rPr>
          <w:rFonts w:ascii="Arial" w:hAnsi="Arial" w:hint="cs"/>
          <w:noProof w:val="0"/>
          <w:rtl/>
        </w:rPr>
        <w:t>תובעים שהות לשקול אם רצונם להגיש בקשה לתיקון סכום התביעה, ובהמשך לכך הוגשה הבקשה לתיקון כתב התביעה שבנדון באוגוסט 2023.</w:t>
      </w:r>
    </w:p>
    <w:p w:rsidR="00721379" w:rsidRDefault="00721379" w:rsidP="00721379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721379" w:rsidRDefault="00721379" w:rsidP="001A24E8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אשר לבקשה לתיקון</w:t>
      </w:r>
      <w:r w:rsidR="001A24E8">
        <w:rPr>
          <w:rFonts w:ascii="Arial" w:hAnsi="Arial" w:hint="cs"/>
          <w:noProof w:val="0"/>
          <w:rtl/>
        </w:rPr>
        <w:t xml:space="preserve"> כתב התביעה</w:t>
      </w:r>
      <w:r>
        <w:rPr>
          <w:rFonts w:ascii="Arial" w:hAnsi="Arial" w:hint="cs"/>
          <w:noProof w:val="0"/>
          <w:rtl/>
        </w:rPr>
        <w:t xml:space="preserve"> </w:t>
      </w:r>
      <w:r w:rsidR="001A24E8">
        <w:rPr>
          <w:rFonts w:ascii="Arial" w:hAnsi="Arial" w:hint="cs"/>
          <w:noProof w:val="0"/>
          <w:rtl/>
        </w:rPr>
        <w:t>-</w:t>
      </w:r>
      <w:r>
        <w:rPr>
          <w:rFonts w:ascii="Arial" w:hAnsi="Arial" w:hint="cs"/>
          <w:noProof w:val="0"/>
          <w:rtl/>
        </w:rPr>
        <w:t xml:space="preserve"> הסמכות להורות על תיקון כתב טענות </w:t>
      </w:r>
      <w:r w:rsidR="0066344D">
        <w:rPr>
          <w:rFonts w:ascii="Arial" w:hAnsi="Arial" w:hint="cs"/>
          <w:noProof w:val="0"/>
          <w:rtl/>
        </w:rPr>
        <w:t>"</w:t>
      </w:r>
      <w:r w:rsidRPr="0066344D">
        <w:rPr>
          <w:rFonts w:ascii="Arial" w:hAnsi="Arial" w:hint="cs"/>
          <w:b/>
          <w:bCs/>
          <w:noProof w:val="0"/>
          <w:rtl/>
        </w:rPr>
        <w:t xml:space="preserve">בכל </w:t>
      </w:r>
      <w:r w:rsidR="0066344D" w:rsidRPr="0066344D">
        <w:rPr>
          <w:rFonts w:ascii="Arial" w:hAnsi="Arial" w:hint="cs"/>
          <w:b/>
          <w:bCs/>
          <w:noProof w:val="0"/>
          <w:rtl/>
        </w:rPr>
        <w:t>עת</w:t>
      </w:r>
      <w:r w:rsidR="0066344D">
        <w:rPr>
          <w:rFonts w:ascii="Arial" w:hAnsi="Arial" w:hint="cs"/>
          <w:noProof w:val="0"/>
          <w:rtl/>
        </w:rPr>
        <w:t xml:space="preserve">" </w:t>
      </w:r>
      <w:r>
        <w:rPr>
          <w:rFonts w:ascii="Arial" w:hAnsi="Arial" w:hint="cs"/>
          <w:noProof w:val="0"/>
          <w:rtl/>
        </w:rPr>
        <w:t xml:space="preserve">נתונה לבית המשפט לפי תקנה 46 לתקנות סדר הדין האזרחי, תשע"ח - 2018 </w:t>
      </w:r>
      <w:r w:rsidR="009A434E">
        <w:rPr>
          <w:rFonts w:ascii="Arial" w:hAnsi="Arial" w:hint="cs"/>
          <w:noProof w:val="0"/>
          <w:rtl/>
        </w:rPr>
        <w:t>(</w:t>
      </w:r>
      <w:r w:rsidR="009A434E" w:rsidRPr="00100A69">
        <w:rPr>
          <w:rFonts w:ascii="Arial" w:hAnsi="Arial" w:hint="cs"/>
          <w:b/>
          <w:bCs/>
          <w:noProof w:val="0"/>
          <w:rtl/>
        </w:rPr>
        <w:t>התקנות</w:t>
      </w:r>
      <w:r w:rsidR="009A434E">
        <w:rPr>
          <w:rFonts w:ascii="Arial" w:hAnsi="Arial" w:hint="cs"/>
          <w:noProof w:val="0"/>
          <w:rtl/>
        </w:rPr>
        <w:t xml:space="preserve"> או </w:t>
      </w:r>
      <w:r w:rsidR="009A434E" w:rsidRPr="00100A69">
        <w:rPr>
          <w:rFonts w:ascii="Arial" w:hAnsi="Arial" w:hint="cs"/>
          <w:b/>
          <w:bCs/>
          <w:noProof w:val="0"/>
          <w:rtl/>
        </w:rPr>
        <w:t xml:space="preserve">התקנות </w:t>
      </w:r>
      <w:r w:rsidR="00100A69">
        <w:rPr>
          <w:rFonts w:ascii="Arial" w:hAnsi="Arial" w:hint="cs"/>
          <w:b/>
          <w:bCs/>
          <w:noProof w:val="0"/>
          <w:rtl/>
        </w:rPr>
        <w:t>ה</w:t>
      </w:r>
      <w:r w:rsidR="009A434E" w:rsidRPr="00100A69">
        <w:rPr>
          <w:rFonts w:ascii="Arial" w:hAnsi="Arial" w:hint="cs"/>
          <w:b/>
          <w:bCs/>
          <w:noProof w:val="0"/>
          <w:rtl/>
        </w:rPr>
        <w:t>חדשות</w:t>
      </w:r>
      <w:r w:rsidR="009A434E">
        <w:rPr>
          <w:rFonts w:ascii="Arial" w:hAnsi="Arial" w:hint="cs"/>
          <w:noProof w:val="0"/>
          <w:rtl/>
        </w:rPr>
        <w:t xml:space="preserve">) </w:t>
      </w:r>
      <w:r>
        <w:rPr>
          <w:rFonts w:ascii="Arial" w:hAnsi="Arial" w:hint="cs"/>
          <w:noProof w:val="0"/>
          <w:rtl/>
        </w:rPr>
        <w:lastRenderedPageBreak/>
        <w:t xml:space="preserve">וזאת </w:t>
      </w:r>
      <w:r>
        <w:rPr>
          <w:rtl/>
        </w:rPr>
        <w:t>"</w:t>
      </w:r>
      <w:r>
        <w:rPr>
          <w:b/>
          <w:bCs/>
          <w:rtl/>
        </w:rPr>
        <w:t>לשם קיומו של הליך שיפוטי ראוי והוגן, תוך התחשבות, בין השאר, בהתנהלותו של מבקש התיקון, השלב הדיוני שבו מוגשת הבקשה, והמטרה שהתיקון המבוקש</w:t>
      </w:r>
      <w:r w:rsidR="0066344D" w:rsidRPr="0066344D">
        <w:rPr>
          <w:rFonts w:ascii="Arial" w:hAnsi="Arial" w:hint="cs"/>
          <w:b/>
          <w:bCs/>
          <w:noProof w:val="0"/>
          <w:rtl/>
        </w:rPr>
        <w:t xml:space="preserve"> צפוי להשיג.</w:t>
      </w:r>
      <w:r>
        <w:rPr>
          <w:rFonts w:ascii="Arial" w:hAnsi="Arial" w:hint="cs"/>
          <w:noProof w:val="0"/>
          <w:rtl/>
        </w:rPr>
        <w:t xml:space="preserve"> </w:t>
      </w:r>
    </w:p>
    <w:p w:rsidR="0066344D" w:rsidRDefault="0066344D" w:rsidP="00721379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3578C" w:rsidRDefault="0066344D" w:rsidP="00F018D6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נראה </w:t>
      </w:r>
      <w:r w:rsidR="00F018D6">
        <w:rPr>
          <w:rFonts w:ascii="Arial" w:hAnsi="Arial" w:hint="cs"/>
          <w:noProof w:val="0"/>
          <w:rtl/>
        </w:rPr>
        <w:t xml:space="preserve">כי </w:t>
      </w:r>
      <w:r w:rsidR="007F07E2">
        <w:rPr>
          <w:rFonts w:ascii="Arial" w:hAnsi="Arial" w:hint="cs"/>
          <w:noProof w:val="0"/>
          <w:rtl/>
        </w:rPr>
        <w:t xml:space="preserve">בבית המשפט העליון </w:t>
      </w:r>
      <w:r>
        <w:rPr>
          <w:rFonts w:ascii="Arial" w:hAnsi="Arial" w:hint="cs"/>
          <w:noProof w:val="0"/>
          <w:rtl/>
        </w:rPr>
        <w:t xml:space="preserve">יש </w:t>
      </w:r>
      <w:r w:rsidR="007F07E2">
        <w:rPr>
          <w:rFonts w:ascii="Arial" w:hAnsi="Arial" w:hint="cs"/>
          <w:noProof w:val="0"/>
          <w:rtl/>
        </w:rPr>
        <w:t>ג</w:t>
      </w:r>
      <w:r w:rsidR="00F018D6">
        <w:rPr>
          <w:rFonts w:ascii="Arial" w:hAnsi="Arial" w:hint="cs"/>
          <w:noProof w:val="0"/>
          <w:rtl/>
        </w:rPr>
        <w:t>ישות שונות ב</w:t>
      </w:r>
      <w:r w:rsidR="007F07E2">
        <w:rPr>
          <w:rFonts w:ascii="Arial" w:hAnsi="Arial" w:hint="cs"/>
          <w:noProof w:val="0"/>
          <w:rtl/>
        </w:rPr>
        <w:t xml:space="preserve">אשר להשפעת התקנות החדשות בסוגיה של תיקון </w:t>
      </w:r>
      <w:r>
        <w:rPr>
          <w:rFonts w:ascii="Arial" w:hAnsi="Arial" w:hint="cs"/>
          <w:noProof w:val="0"/>
          <w:rtl/>
        </w:rPr>
        <w:t>כתב</w:t>
      </w:r>
      <w:r w:rsidR="007F07E2">
        <w:rPr>
          <w:rFonts w:ascii="Arial" w:hAnsi="Arial" w:hint="cs"/>
          <w:noProof w:val="0"/>
          <w:rtl/>
        </w:rPr>
        <w:t>י</w:t>
      </w:r>
      <w:r>
        <w:rPr>
          <w:rFonts w:ascii="Arial" w:hAnsi="Arial" w:hint="cs"/>
          <w:noProof w:val="0"/>
          <w:rtl/>
        </w:rPr>
        <w:t xml:space="preserve"> </w:t>
      </w:r>
      <w:r w:rsidR="007F07E2">
        <w:rPr>
          <w:rFonts w:ascii="Arial" w:hAnsi="Arial" w:hint="cs"/>
          <w:noProof w:val="0"/>
          <w:rtl/>
        </w:rPr>
        <w:t>ה</w:t>
      </w:r>
      <w:r>
        <w:rPr>
          <w:rFonts w:ascii="Arial" w:hAnsi="Arial" w:hint="cs"/>
          <w:noProof w:val="0"/>
          <w:rtl/>
        </w:rPr>
        <w:t>טענות. יש הסבורים כי התקנות החדשות מצ</w:t>
      </w:r>
      <w:r w:rsidR="007F07E2">
        <w:rPr>
          <w:rFonts w:ascii="Arial" w:hAnsi="Arial" w:hint="cs"/>
          <w:noProof w:val="0"/>
          <w:rtl/>
        </w:rPr>
        <w:t>ריכות</w:t>
      </w:r>
      <w:r>
        <w:rPr>
          <w:rFonts w:ascii="Arial" w:hAnsi="Arial" w:hint="cs"/>
          <w:noProof w:val="0"/>
          <w:rtl/>
        </w:rPr>
        <w:t xml:space="preserve"> בחינה קפדנית יותר של בקשות לתיקון כתבי טענות בהשוואה למה שהיה מקובל בעבר (</w:t>
      </w:r>
      <w:r w:rsidR="00905ACC">
        <w:rPr>
          <w:rFonts w:ascii="Arial" w:hAnsi="Arial" w:hint="cs"/>
          <w:noProof w:val="0"/>
          <w:rtl/>
        </w:rPr>
        <w:t xml:space="preserve">רע"א 3510/21 </w:t>
      </w:r>
      <w:r w:rsidR="00905ACC" w:rsidRPr="004C7992">
        <w:rPr>
          <w:rFonts w:ascii="Arial" w:hAnsi="Arial" w:hint="cs"/>
          <w:b/>
          <w:bCs/>
          <w:noProof w:val="0"/>
          <w:rtl/>
        </w:rPr>
        <w:t xml:space="preserve">נצר נ' </w:t>
      </w:r>
      <w:proofErr w:type="spellStart"/>
      <w:r w:rsidR="00905ACC" w:rsidRPr="004C7992">
        <w:rPr>
          <w:rFonts w:ascii="Arial" w:hAnsi="Arial" w:hint="cs"/>
          <w:b/>
          <w:bCs/>
          <w:noProof w:val="0"/>
          <w:rtl/>
        </w:rPr>
        <w:t>קונפינו</w:t>
      </w:r>
      <w:proofErr w:type="spellEnd"/>
      <w:r w:rsidR="00905ACC">
        <w:rPr>
          <w:rFonts w:ascii="Arial" w:hAnsi="Arial" w:hint="cs"/>
          <w:noProof w:val="0"/>
          <w:rtl/>
        </w:rPr>
        <w:t xml:space="preserve"> (25.8.2021) </w:t>
      </w:r>
      <w:r w:rsidR="00D30A8F">
        <w:rPr>
          <w:rFonts w:ascii="Arial" w:hAnsi="Arial" w:hint="cs"/>
          <w:noProof w:val="0"/>
          <w:rtl/>
        </w:rPr>
        <w:t xml:space="preserve">ע"א 88920/20 </w:t>
      </w:r>
      <w:r w:rsidR="00D30A8F" w:rsidRPr="004C7992">
        <w:rPr>
          <w:rFonts w:ascii="Arial" w:hAnsi="Arial" w:hint="cs"/>
          <w:b/>
          <w:bCs/>
          <w:noProof w:val="0"/>
          <w:rtl/>
        </w:rPr>
        <w:t xml:space="preserve">פורטמן נ' צורי שדי ניהול ואחזקות מבנים </w:t>
      </w:r>
      <w:r w:rsidR="00D30A8F">
        <w:rPr>
          <w:rFonts w:ascii="Arial" w:hAnsi="Arial" w:hint="cs"/>
          <w:noProof w:val="0"/>
          <w:rtl/>
        </w:rPr>
        <w:t>(8.4.2021)</w:t>
      </w:r>
      <w:r w:rsidR="00905ACC">
        <w:rPr>
          <w:rFonts w:ascii="Arial" w:hAnsi="Arial" w:hint="cs"/>
          <w:noProof w:val="0"/>
          <w:rtl/>
        </w:rPr>
        <w:t>)</w:t>
      </w:r>
      <w:r w:rsidR="00D30A8F">
        <w:rPr>
          <w:rFonts w:ascii="Arial" w:hAnsi="Arial" w:hint="cs"/>
          <w:noProof w:val="0"/>
          <w:rtl/>
        </w:rPr>
        <w:t xml:space="preserve">. </w:t>
      </w:r>
      <w:r w:rsidR="00BF6EE0">
        <w:rPr>
          <w:rFonts w:ascii="Arial" w:hAnsi="Arial" w:hint="cs"/>
          <w:noProof w:val="0"/>
          <w:rtl/>
        </w:rPr>
        <w:t>ו</w:t>
      </w:r>
      <w:r w:rsidR="00D30A8F">
        <w:rPr>
          <w:rFonts w:ascii="Arial" w:hAnsi="Arial" w:hint="cs"/>
          <w:noProof w:val="0"/>
          <w:rtl/>
        </w:rPr>
        <w:t xml:space="preserve">יש הסבורים </w:t>
      </w:r>
      <w:r w:rsidR="00905ACC">
        <w:rPr>
          <w:rFonts w:ascii="Arial" w:hAnsi="Arial" w:hint="cs"/>
          <w:noProof w:val="0"/>
          <w:rtl/>
        </w:rPr>
        <w:t>כי הדין שנהג הוא הנוהג גם עתה</w:t>
      </w:r>
      <w:r w:rsidR="00D30A8F">
        <w:rPr>
          <w:rFonts w:ascii="Arial" w:hAnsi="Arial" w:hint="cs"/>
          <w:noProof w:val="0"/>
          <w:rtl/>
        </w:rPr>
        <w:t xml:space="preserve"> (רע"א 6192/22 </w:t>
      </w:r>
      <w:r w:rsidR="00D30A8F" w:rsidRPr="004C7992">
        <w:rPr>
          <w:rFonts w:ascii="Arial" w:hAnsi="Arial" w:hint="cs"/>
          <w:b/>
          <w:bCs/>
          <w:noProof w:val="0"/>
          <w:rtl/>
        </w:rPr>
        <w:t>פלונית נ' שירותי בריאות כללית</w:t>
      </w:r>
      <w:r w:rsidR="00D30A8F">
        <w:rPr>
          <w:rFonts w:ascii="Arial" w:hAnsi="Arial" w:hint="cs"/>
          <w:noProof w:val="0"/>
          <w:rtl/>
        </w:rPr>
        <w:t xml:space="preserve"> (4.1.2023)</w:t>
      </w:r>
      <w:r w:rsidR="00905ACC">
        <w:rPr>
          <w:rFonts w:ascii="Arial" w:hAnsi="Arial" w:hint="cs"/>
          <w:noProof w:val="0"/>
          <w:rtl/>
        </w:rPr>
        <w:t xml:space="preserve"> רע"א 8518/21 </w:t>
      </w:r>
      <w:proofErr w:type="spellStart"/>
      <w:r w:rsidR="00905ACC" w:rsidRPr="004C7992">
        <w:rPr>
          <w:rFonts w:ascii="Arial" w:hAnsi="Arial" w:hint="cs"/>
          <w:b/>
          <w:bCs/>
          <w:noProof w:val="0"/>
          <w:rtl/>
        </w:rPr>
        <w:t>רמ"י</w:t>
      </w:r>
      <w:proofErr w:type="spellEnd"/>
      <w:r w:rsidR="00905ACC" w:rsidRPr="004C7992">
        <w:rPr>
          <w:rFonts w:ascii="Arial" w:hAnsi="Arial" w:hint="cs"/>
          <w:b/>
          <w:bCs/>
          <w:noProof w:val="0"/>
          <w:rtl/>
        </w:rPr>
        <w:t xml:space="preserve"> נ' אבישר </w:t>
      </w:r>
      <w:r w:rsidR="00905ACC">
        <w:rPr>
          <w:rFonts w:ascii="Arial" w:hAnsi="Arial" w:hint="cs"/>
          <w:noProof w:val="0"/>
          <w:rtl/>
        </w:rPr>
        <w:t>(27.2.2022).</w:t>
      </w:r>
      <w:r w:rsidR="00BF6EE0">
        <w:rPr>
          <w:rFonts w:ascii="Arial" w:hAnsi="Arial" w:hint="cs"/>
          <w:noProof w:val="0"/>
          <w:rtl/>
        </w:rPr>
        <w:t xml:space="preserve"> כך או כך, כפי שנקבע בפסיקה, מדובר בעניין המצוי בלב הפרר</w:t>
      </w:r>
      <w:r w:rsidR="00F018D6">
        <w:rPr>
          <w:rFonts w:ascii="Arial" w:hAnsi="Arial" w:hint="cs"/>
          <w:noProof w:val="0"/>
          <w:rtl/>
        </w:rPr>
        <w:t>ו</w:t>
      </w:r>
      <w:r w:rsidR="00BF6EE0">
        <w:rPr>
          <w:rFonts w:ascii="Arial" w:hAnsi="Arial" w:hint="cs"/>
          <w:noProof w:val="0"/>
          <w:rtl/>
        </w:rPr>
        <w:t>גטיבה של הערכאה הדיונית בניהול ההליך</w:t>
      </w:r>
      <w:r w:rsidR="0023578C">
        <w:rPr>
          <w:rFonts w:ascii="Arial" w:hAnsi="Arial" w:hint="cs"/>
          <w:noProof w:val="0"/>
          <w:rtl/>
        </w:rPr>
        <w:t>, וההחלטה אם לאפשר את התיקון מתקבלת בכל מקרה לפי נסיבותיו ולאור מכלול השיקולים כמפורט בתקנות ובפסיקה</w:t>
      </w:r>
      <w:r w:rsidR="00BF6EE0">
        <w:rPr>
          <w:rFonts w:ascii="Arial" w:hAnsi="Arial" w:hint="cs"/>
          <w:noProof w:val="0"/>
          <w:rtl/>
        </w:rPr>
        <w:t xml:space="preserve">. </w:t>
      </w:r>
    </w:p>
    <w:p w:rsidR="0023578C" w:rsidRDefault="0023578C" w:rsidP="00627353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83713" w:rsidRDefault="00F018D6" w:rsidP="001A24E8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איני נדרשת לצורך ה</w:t>
      </w:r>
      <w:r w:rsidR="00BF6EE0">
        <w:rPr>
          <w:rFonts w:ascii="Arial" w:hAnsi="Arial" w:hint="cs"/>
          <w:noProof w:val="0"/>
          <w:rtl/>
        </w:rPr>
        <w:t>מקרה שלפניי</w:t>
      </w:r>
      <w:r>
        <w:rPr>
          <w:rFonts w:ascii="Arial" w:hAnsi="Arial" w:hint="cs"/>
          <w:noProof w:val="0"/>
          <w:rtl/>
        </w:rPr>
        <w:t xml:space="preserve"> לדון בהבדלי הגישות</w:t>
      </w:r>
      <w:r w:rsidR="00BF6EE0">
        <w:rPr>
          <w:rFonts w:ascii="Arial" w:hAnsi="Arial" w:hint="cs"/>
          <w:noProof w:val="0"/>
          <w:rtl/>
        </w:rPr>
        <w:t xml:space="preserve">, </w:t>
      </w:r>
      <w:r>
        <w:rPr>
          <w:rFonts w:ascii="Arial" w:hAnsi="Arial" w:hint="cs"/>
          <w:noProof w:val="0"/>
          <w:rtl/>
        </w:rPr>
        <w:t xml:space="preserve">שכן </w:t>
      </w:r>
      <w:r w:rsidR="00BF6EE0">
        <w:rPr>
          <w:rFonts w:ascii="Arial" w:hAnsi="Arial" w:hint="cs"/>
          <w:noProof w:val="0"/>
          <w:rtl/>
        </w:rPr>
        <w:t xml:space="preserve">סבורני כי </w:t>
      </w:r>
      <w:r>
        <w:rPr>
          <w:rFonts w:ascii="Arial" w:hAnsi="Arial" w:hint="cs"/>
          <w:noProof w:val="0"/>
          <w:rtl/>
        </w:rPr>
        <w:t xml:space="preserve">בנסיבות העניין </w:t>
      </w:r>
      <w:r w:rsidR="00AD5496">
        <w:rPr>
          <w:rFonts w:ascii="Arial" w:hAnsi="Arial" w:hint="cs"/>
          <w:noProof w:val="0"/>
          <w:rtl/>
        </w:rPr>
        <w:t xml:space="preserve">יש להתיר </w:t>
      </w:r>
      <w:r w:rsidR="00BF6EE0">
        <w:rPr>
          <w:rFonts w:ascii="Arial" w:hAnsi="Arial" w:hint="cs"/>
          <w:noProof w:val="0"/>
          <w:rtl/>
        </w:rPr>
        <w:t>את התיקון</w:t>
      </w:r>
      <w:r>
        <w:rPr>
          <w:rFonts w:ascii="Arial" w:hAnsi="Arial" w:hint="cs"/>
          <w:noProof w:val="0"/>
          <w:rtl/>
        </w:rPr>
        <w:t xml:space="preserve"> המבוקש גם לפי הגישה הקפדנית יותר</w:t>
      </w:r>
      <w:r w:rsidR="00BF6EE0">
        <w:rPr>
          <w:rFonts w:ascii="Arial" w:hAnsi="Arial" w:hint="cs"/>
          <w:noProof w:val="0"/>
          <w:rtl/>
        </w:rPr>
        <w:t>. מדובר בתיקון נקודתי שנשען על כתב התביעה הקיים ועל מסד הנתונים והטענות שבו. השלב הדיוני</w:t>
      </w:r>
      <w:r w:rsidR="0023578C">
        <w:rPr>
          <w:rFonts w:ascii="Arial" w:hAnsi="Arial" w:hint="cs"/>
          <w:noProof w:val="0"/>
          <w:rtl/>
        </w:rPr>
        <w:t xml:space="preserve"> של ההליך</w:t>
      </w:r>
      <w:r w:rsidR="00BF6EE0">
        <w:rPr>
          <w:rFonts w:ascii="Arial" w:hAnsi="Arial" w:hint="cs"/>
          <w:noProof w:val="0"/>
          <w:rtl/>
        </w:rPr>
        <w:t xml:space="preserve"> הוא שלב מוקדם יחסית </w:t>
      </w:r>
      <w:r>
        <w:rPr>
          <w:rFonts w:ascii="Arial" w:hAnsi="Arial" w:hint="cs"/>
          <w:noProof w:val="0"/>
          <w:rtl/>
        </w:rPr>
        <w:t>(</w:t>
      </w:r>
      <w:r w:rsidR="00BF6EE0">
        <w:rPr>
          <w:rFonts w:ascii="Arial" w:hAnsi="Arial" w:hint="cs"/>
          <w:noProof w:val="0"/>
          <w:rtl/>
        </w:rPr>
        <w:t xml:space="preserve">טרם </w:t>
      </w:r>
      <w:r w:rsidR="00627353">
        <w:rPr>
          <w:rFonts w:ascii="Arial" w:hAnsi="Arial" w:hint="cs"/>
          <w:noProof w:val="0"/>
          <w:rtl/>
        </w:rPr>
        <w:t xml:space="preserve">ההוראה </w:t>
      </w:r>
      <w:r w:rsidR="00BF6EE0">
        <w:rPr>
          <w:rFonts w:ascii="Arial" w:hAnsi="Arial" w:hint="cs"/>
          <w:noProof w:val="0"/>
          <w:rtl/>
        </w:rPr>
        <w:t>על הגשת ראיות</w:t>
      </w:r>
      <w:r>
        <w:rPr>
          <w:rFonts w:ascii="Arial" w:hAnsi="Arial" w:hint="cs"/>
          <w:noProof w:val="0"/>
          <w:rtl/>
        </w:rPr>
        <w:t>)</w:t>
      </w:r>
      <w:r w:rsidR="00627353">
        <w:rPr>
          <w:rFonts w:ascii="Arial" w:hAnsi="Arial" w:hint="cs"/>
          <w:noProof w:val="0"/>
          <w:rtl/>
        </w:rPr>
        <w:t>, ויש בתיקון כדי לאפשר בירור טענות התובע אשר לנזקיו הנטענים בהגינות וביעילות</w:t>
      </w:r>
      <w:r w:rsidR="00BF6EE0">
        <w:rPr>
          <w:rFonts w:ascii="Arial" w:hAnsi="Arial" w:hint="cs"/>
          <w:noProof w:val="0"/>
          <w:rtl/>
        </w:rPr>
        <w:t>. טענות הנתבעים מנגד אינ</w:t>
      </w:r>
      <w:r w:rsidR="00EE5F6B">
        <w:rPr>
          <w:rFonts w:ascii="Arial" w:hAnsi="Arial" w:hint="cs"/>
          <w:noProof w:val="0"/>
          <w:rtl/>
        </w:rPr>
        <w:t>ן</w:t>
      </w:r>
      <w:r w:rsidR="00BF6EE0">
        <w:rPr>
          <w:rFonts w:ascii="Arial" w:hAnsi="Arial" w:hint="cs"/>
          <w:noProof w:val="0"/>
          <w:rtl/>
        </w:rPr>
        <w:t xml:space="preserve"> משכנעות. </w:t>
      </w:r>
      <w:r w:rsidR="00EE5F6B">
        <w:rPr>
          <w:rFonts w:ascii="Arial" w:hAnsi="Arial" w:hint="cs"/>
          <w:noProof w:val="0"/>
          <w:rtl/>
        </w:rPr>
        <w:t xml:space="preserve">לא ראיתי שיש בכך משום פגיעה </w:t>
      </w:r>
      <w:r w:rsidR="00627353">
        <w:rPr>
          <w:rFonts w:ascii="Arial" w:hAnsi="Arial" w:hint="cs"/>
          <w:noProof w:val="0"/>
          <w:rtl/>
        </w:rPr>
        <w:t>של ממש, אם בכלל, בזכויות ה</w:t>
      </w:r>
      <w:r w:rsidR="00EE5F6B">
        <w:rPr>
          <w:rFonts w:ascii="Arial" w:hAnsi="Arial" w:hint="cs"/>
          <w:noProof w:val="0"/>
          <w:rtl/>
        </w:rPr>
        <w:t>נתבעים</w:t>
      </w:r>
      <w:r w:rsidR="00627353">
        <w:rPr>
          <w:rFonts w:ascii="Arial" w:hAnsi="Arial" w:hint="cs"/>
          <w:noProof w:val="0"/>
          <w:rtl/>
        </w:rPr>
        <w:t xml:space="preserve"> בניהול ההליך</w:t>
      </w:r>
      <w:r w:rsidR="00F74DDF">
        <w:rPr>
          <w:rFonts w:ascii="Arial" w:hAnsi="Arial" w:hint="cs"/>
          <w:noProof w:val="0"/>
          <w:rtl/>
        </w:rPr>
        <w:t>,</w:t>
      </w:r>
      <w:r w:rsidR="00627353">
        <w:rPr>
          <w:rFonts w:ascii="Arial" w:hAnsi="Arial" w:hint="cs"/>
          <w:noProof w:val="0"/>
          <w:rtl/>
        </w:rPr>
        <w:t xml:space="preserve"> ולא מצאתי שנוצרה הסתמכות </w:t>
      </w:r>
      <w:r w:rsidR="00F74DDF">
        <w:rPr>
          <w:rFonts w:ascii="Arial" w:hAnsi="Arial" w:hint="cs"/>
          <w:noProof w:val="0"/>
          <w:rtl/>
        </w:rPr>
        <w:t>ממשית, אם בכלל, על הסכום הנקוב בתביעה או כזו הראויה להגנה באופן שימנע את תיקון כתב התביעה</w:t>
      </w:r>
      <w:r w:rsidR="00330868">
        <w:rPr>
          <w:rFonts w:ascii="Arial" w:hAnsi="Arial" w:hint="cs"/>
          <w:noProof w:val="0"/>
          <w:rtl/>
        </w:rPr>
        <w:t xml:space="preserve"> במכלול נסיבות העניין</w:t>
      </w:r>
      <w:r w:rsidR="00EE5F6B">
        <w:rPr>
          <w:rFonts w:ascii="Arial" w:hAnsi="Arial" w:hint="cs"/>
          <w:noProof w:val="0"/>
          <w:rtl/>
        </w:rPr>
        <w:t xml:space="preserve">. </w:t>
      </w:r>
      <w:r w:rsidR="00F74DDF">
        <w:rPr>
          <w:rFonts w:ascii="Arial" w:hAnsi="Arial" w:hint="cs"/>
          <w:noProof w:val="0"/>
          <w:rtl/>
        </w:rPr>
        <w:t xml:space="preserve">מבלי למעט בערכה של התוספת בסך של 500,000 ₪ על סכום התביעה, </w:t>
      </w:r>
      <w:r w:rsidR="00330868">
        <w:rPr>
          <w:rFonts w:ascii="Arial" w:hAnsi="Arial" w:hint="cs"/>
          <w:noProof w:val="0"/>
          <w:rtl/>
        </w:rPr>
        <w:t xml:space="preserve">אציין כי </w:t>
      </w:r>
      <w:r w:rsidR="00BF1CE0">
        <w:rPr>
          <w:rFonts w:ascii="Arial" w:hAnsi="Arial" w:hint="cs"/>
          <w:noProof w:val="0"/>
          <w:rtl/>
        </w:rPr>
        <w:t xml:space="preserve">אין מדובר בשינוי דרמטי של סכום התביעה, </w:t>
      </w:r>
      <w:r w:rsidR="00F74DDF">
        <w:rPr>
          <w:rFonts w:ascii="Arial" w:hAnsi="Arial" w:hint="cs"/>
          <w:noProof w:val="0"/>
          <w:rtl/>
        </w:rPr>
        <w:t xml:space="preserve">כזה שיש בו משום שינוי אופי ההתייחסות לתביעה או כזה המצריך מחשבה </w:t>
      </w:r>
      <w:r w:rsidR="001A24E8">
        <w:rPr>
          <w:rFonts w:ascii="Arial" w:hAnsi="Arial" w:hint="cs"/>
          <w:noProof w:val="0"/>
          <w:rtl/>
        </w:rPr>
        <w:t xml:space="preserve">או היערכות </w:t>
      </w:r>
      <w:r w:rsidR="00F74DDF">
        <w:rPr>
          <w:rFonts w:ascii="Arial" w:hAnsi="Arial" w:hint="cs"/>
          <w:noProof w:val="0"/>
          <w:rtl/>
        </w:rPr>
        <w:t xml:space="preserve">מחודשת </w:t>
      </w:r>
      <w:proofErr w:type="spellStart"/>
      <w:r w:rsidR="00F74DDF">
        <w:rPr>
          <w:rFonts w:ascii="Arial" w:hAnsi="Arial" w:hint="cs"/>
          <w:noProof w:val="0"/>
          <w:rtl/>
        </w:rPr>
        <w:t>וכיוצ"ב</w:t>
      </w:r>
      <w:proofErr w:type="spellEnd"/>
      <w:r w:rsidR="00F74DDF">
        <w:rPr>
          <w:rFonts w:ascii="Arial" w:hAnsi="Arial" w:hint="cs"/>
          <w:noProof w:val="0"/>
          <w:rtl/>
        </w:rPr>
        <w:t xml:space="preserve">. כמו כן, </w:t>
      </w:r>
      <w:r w:rsidR="00EE5F6B">
        <w:rPr>
          <w:rFonts w:ascii="Arial" w:hAnsi="Arial" w:hint="cs"/>
          <w:noProof w:val="0"/>
          <w:rtl/>
        </w:rPr>
        <w:t xml:space="preserve">מעיון בכתבי הטענות נמצא, כי כפי שציין </w:t>
      </w:r>
      <w:r w:rsidR="00F74DDF">
        <w:rPr>
          <w:rFonts w:ascii="Arial" w:hAnsi="Arial" w:hint="cs"/>
          <w:noProof w:val="0"/>
          <w:rtl/>
        </w:rPr>
        <w:t xml:space="preserve">(בצדק) </w:t>
      </w:r>
      <w:r w:rsidR="00EE5F6B">
        <w:rPr>
          <w:rFonts w:ascii="Arial" w:hAnsi="Arial" w:hint="cs"/>
          <w:noProof w:val="0"/>
          <w:rtl/>
        </w:rPr>
        <w:t xml:space="preserve">התובע, הטענות </w:t>
      </w:r>
      <w:r w:rsidR="00330868">
        <w:rPr>
          <w:rFonts w:ascii="Arial" w:hAnsi="Arial" w:hint="cs"/>
          <w:noProof w:val="0"/>
          <w:rtl/>
        </w:rPr>
        <w:t xml:space="preserve">לנזקים נוספים </w:t>
      </w:r>
      <w:r w:rsidR="00EE5F6B">
        <w:rPr>
          <w:rFonts w:ascii="Arial" w:hAnsi="Arial" w:hint="cs"/>
          <w:noProof w:val="0"/>
          <w:rtl/>
        </w:rPr>
        <w:t xml:space="preserve">פורטו בכתב התביעה במסגרת פרק ה' ("נזקים נוספים") </w:t>
      </w:r>
      <w:r w:rsidR="00330868">
        <w:rPr>
          <w:rFonts w:ascii="Arial" w:hAnsi="Arial" w:hint="cs"/>
          <w:noProof w:val="0"/>
          <w:rtl/>
        </w:rPr>
        <w:t>וסכום חלקם ש</w:t>
      </w:r>
      <w:r w:rsidR="00627353">
        <w:rPr>
          <w:rFonts w:ascii="Arial" w:hAnsi="Arial" w:hint="cs"/>
          <w:noProof w:val="0"/>
          <w:rtl/>
        </w:rPr>
        <w:t xml:space="preserve">כומתו </w:t>
      </w:r>
      <w:r w:rsidR="00330868">
        <w:rPr>
          <w:rFonts w:ascii="Arial" w:hAnsi="Arial" w:hint="cs"/>
          <w:noProof w:val="0"/>
          <w:rtl/>
        </w:rPr>
        <w:t>שם במפורש</w:t>
      </w:r>
      <w:r w:rsidR="001A24E8">
        <w:rPr>
          <w:rFonts w:ascii="Arial" w:hAnsi="Arial" w:hint="cs"/>
          <w:noProof w:val="0"/>
          <w:rtl/>
        </w:rPr>
        <w:t>,</w:t>
      </w:r>
      <w:r w:rsidR="00330868">
        <w:rPr>
          <w:rFonts w:ascii="Arial" w:hAnsi="Arial" w:hint="cs"/>
          <w:noProof w:val="0"/>
          <w:rtl/>
        </w:rPr>
        <w:t xml:space="preserve"> הגיע לבדו </w:t>
      </w:r>
      <w:r w:rsidR="00EE5F6B">
        <w:rPr>
          <w:rFonts w:ascii="Arial" w:hAnsi="Arial" w:hint="cs"/>
          <w:noProof w:val="0"/>
          <w:rtl/>
        </w:rPr>
        <w:t>עד לסכום כולל של כ</w:t>
      </w:r>
      <w:r w:rsidR="00330868">
        <w:rPr>
          <w:rFonts w:ascii="Arial" w:hAnsi="Arial" w:hint="cs"/>
          <w:noProof w:val="0"/>
          <w:rtl/>
        </w:rPr>
        <w:t xml:space="preserve">- 1,500,000 ₪ (סעיפים </w:t>
      </w:r>
      <w:r w:rsidR="00AD5496">
        <w:rPr>
          <w:rFonts w:ascii="Arial" w:hAnsi="Arial" w:hint="cs"/>
          <w:noProof w:val="0"/>
          <w:rtl/>
        </w:rPr>
        <w:t>35.7</w:t>
      </w:r>
      <w:r w:rsidR="00330868">
        <w:rPr>
          <w:rFonts w:ascii="Arial" w:hAnsi="Arial" w:hint="cs"/>
          <w:noProof w:val="0"/>
          <w:rtl/>
        </w:rPr>
        <w:t xml:space="preserve">, </w:t>
      </w:r>
      <w:r w:rsidR="00AD5496">
        <w:rPr>
          <w:rFonts w:ascii="Arial" w:hAnsi="Arial" w:hint="cs"/>
          <w:noProof w:val="0"/>
          <w:rtl/>
        </w:rPr>
        <w:t>36.ה.5</w:t>
      </w:r>
      <w:r w:rsidR="00330868">
        <w:rPr>
          <w:rFonts w:ascii="Arial" w:hAnsi="Arial" w:hint="cs"/>
          <w:noProof w:val="0"/>
          <w:rtl/>
        </w:rPr>
        <w:t>, 36ח</w:t>
      </w:r>
      <w:r w:rsidR="00AD5496">
        <w:rPr>
          <w:rFonts w:ascii="Arial" w:hAnsi="Arial" w:hint="cs"/>
          <w:noProof w:val="0"/>
          <w:rtl/>
        </w:rPr>
        <w:t>' שבעמוד 12)</w:t>
      </w:r>
      <w:r w:rsidR="00627353">
        <w:rPr>
          <w:rFonts w:ascii="Arial" w:hAnsi="Arial" w:hint="cs"/>
          <w:noProof w:val="0"/>
          <w:rtl/>
        </w:rPr>
        <w:t>.</w:t>
      </w:r>
      <w:r w:rsidR="00EE5F6B">
        <w:rPr>
          <w:rFonts w:ascii="Arial" w:hAnsi="Arial" w:hint="cs"/>
          <w:noProof w:val="0"/>
          <w:rtl/>
        </w:rPr>
        <w:t xml:space="preserve"> </w:t>
      </w:r>
      <w:r w:rsidR="00627353">
        <w:rPr>
          <w:rFonts w:ascii="Arial" w:hAnsi="Arial" w:hint="cs"/>
          <w:noProof w:val="0"/>
          <w:rtl/>
        </w:rPr>
        <w:t xml:space="preserve">עם זאת </w:t>
      </w:r>
      <w:r w:rsidR="00EE5F6B">
        <w:rPr>
          <w:rFonts w:ascii="Arial" w:hAnsi="Arial" w:hint="cs"/>
          <w:noProof w:val="0"/>
          <w:rtl/>
        </w:rPr>
        <w:t xml:space="preserve">הופחת סכום </w:t>
      </w:r>
      <w:r w:rsidR="00330868">
        <w:rPr>
          <w:rFonts w:ascii="Arial" w:hAnsi="Arial" w:hint="cs"/>
          <w:noProof w:val="0"/>
          <w:rtl/>
        </w:rPr>
        <w:t xml:space="preserve">התביעה בפרק זה </w:t>
      </w:r>
      <w:r w:rsidR="00EE5F6B">
        <w:rPr>
          <w:rFonts w:ascii="Arial" w:hAnsi="Arial" w:hint="cs"/>
          <w:noProof w:val="0"/>
          <w:rtl/>
        </w:rPr>
        <w:t xml:space="preserve">לצרכי אגרה </w:t>
      </w:r>
      <w:r w:rsidR="00330868">
        <w:rPr>
          <w:rFonts w:ascii="Arial" w:hAnsi="Arial" w:hint="cs"/>
          <w:noProof w:val="0"/>
          <w:rtl/>
        </w:rPr>
        <w:t>כך ש</w:t>
      </w:r>
      <w:r w:rsidR="00EE5F6B">
        <w:rPr>
          <w:rFonts w:ascii="Arial" w:hAnsi="Arial" w:hint="cs"/>
          <w:noProof w:val="0"/>
          <w:rtl/>
        </w:rPr>
        <w:t>הועמד על סך של 500,000 ₪</w:t>
      </w:r>
      <w:r w:rsidR="00330868">
        <w:rPr>
          <w:rFonts w:ascii="Arial" w:hAnsi="Arial" w:hint="cs"/>
          <w:noProof w:val="0"/>
          <w:rtl/>
        </w:rPr>
        <w:t>.</w:t>
      </w:r>
      <w:r w:rsidR="00EE5F6B">
        <w:rPr>
          <w:rFonts w:ascii="Arial" w:hAnsi="Arial" w:hint="cs"/>
          <w:noProof w:val="0"/>
          <w:rtl/>
        </w:rPr>
        <w:t xml:space="preserve"> </w:t>
      </w:r>
      <w:r>
        <w:rPr>
          <w:rFonts w:ascii="Arial" w:hAnsi="Arial" w:hint="cs"/>
          <w:noProof w:val="0"/>
          <w:rtl/>
        </w:rPr>
        <w:t xml:space="preserve">למעשה </w:t>
      </w:r>
      <w:r w:rsidR="00EE5F6B">
        <w:rPr>
          <w:rFonts w:ascii="Arial" w:hAnsi="Arial" w:hint="cs"/>
          <w:noProof w:val="0"/>
          <w:rtl/>
        </w:rPr>
        <w:t xml:space="preserve">כל שמבוקש כעת הוא </w:t>
      </w:r>
      <w:r w:rsidR="00330868">
        <w:rPr>
          <w:rFonts w:ascii="Arial" w:hAnsi="Arial" w:hint="cs"/>
          <w:noProof w:val="0"/>
          <w:rtl/>
        </w:rPr>
        <w:t xml:space="preserve">לתקן </w:t>
      </w:r>
      <w:r w:rsidR="00AD5496">
        <w:rPr>
          <w:rFonts w:ascii="Arial" w:hAnsi="Arial" w:hint="cs"/>
          <w:noProof w:val="0"/>
          <w:rtl/>
        </w:rPr>
        <w:t xml:space="preserve">את סעיף 44 לכתב התביעה שצוטט לעיל, על מנת לשנות </w:t>
      </w:r>
      <w:r w:rsidR="00330868">
        <w:rPr>
          <w:rFonts w:ascii="Arial" w:hAnsi="Arial" w:hint="cs"/>
          <w:noProof w:val="0"/>
          <w:rtl/>
        </w:rPr>
        <w:t>את הסכום שהופחת</w:t>
      </w:r>
      <w:r w:rsidR="00AD5496">
        <w:rPr>
          <w:rFonts w:ascii="Arial" w:hAnsi="Arial" w:hint="cs"/>
          <w:noProof w:val="0"/>
          <w:rtl/>
        </w:rPr>
        <w:t xml:space="preserve"> לצרכי אגרה</w:t>
      </w:r>
      <w:r w:rsidR="00330868">
        <w:rPr>
          <w:rFonts w:ascii="Arial" w:hAnsi="Arial" w:hint="cs"/>
          <w:noProof w:val="0"/>
          <w:rtl/>
        </w:rPr>
        <w:t>, כך ש</w:t>
      </w:r>
      <w:r w:rsidR="00EE5F6B">
        <w:rPr>
          <w:rFonts w:ascii="Arial" w:hAnsi="Arial" w:hint="cs"/>
          <w:noProof w:val="0"/>
          <w:rtl/>
        </w:rPr>
        <w:t xml:space="preserve">סכום התביעה </w:t>
      </w:r>
      <w:r w:rsidR="00330868">
        <w:rPr>
          <w:rFonts w:ascii="Arial" w:hAnsi="Arial" w:hint="cs"/>
          <w:noProof w:val="0"/>
          <w:rtl/>
        </w:rPr>
        <w:t xml:space="preserve">בפרק זה יעמוד </w:t>
      </w:r>
      <w:r w:rsidR="00EE5F6B">
        <w:rPr>
          <w:rFonts w:ascii="Arial" w:hAnsi="Arial" w:hint="cs"/>
          <w:noProof w:val="0"/>
          <w:rtl/>
        </w:rPr>
        <w:t>על סך של</w:t>
      </w:r>
      <w:r w:rsidR="00BF1CE0">
        <w:rPr>
          <w:rFonts w:ascii="Arial" w:hAnsi="Arial" w:hint="cs"/>
          <w:noProof w:val="0"/>
          <w:rtl/>
        </w:rPr>
        <w:t xml:space="preserve"> 1,000,000 ₪</w:t>
      </w:r>
      <w:r w:rsidR="00EE5F6B">
        <w:rPr>
          <w:rFonts w:ascii="Arial" w:hAnsi="Arial" w:hint="cs"/>
          <w:noProof w:val="0"/>
          <w:rtl/>
        </w:rPr>
        <w:t xml:space="preserve">. </w:t>
      </w:r>
    </w:p>
    <w:p w:rsidR="0023578C" w:rsidRDefault="0023578C" w:rsidP="00627353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6344D" w:rsidRDefault="00EE5F6B" w:rsidP="00173BAD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לנתבעים ניתנה הזדמנות להתייחס </w:t>
      </w:r>
      <w:r w:rsidR="00BF1CE0">
        <w:rPr>
          <w:rFonts w:ascii="Arial" w:hAnsi="Arial" w:hint="cs"/>
          <w:noProof w:val="0"/>
          <w:rtl/>
        </w:rPr>
        <w:t xml:space="preserve">כדבעי </w:t>
      </w:r>
      <w:r>
        <w:rPr>
          <w:rFonts w:ascii="Arial" w:hAnsi="Arial" w:hint="cs"/>
          <w:noProof w:val="0"/>
          <w:rtl/>
        </w:rPr>
        <w:t>לטענות</w:t>
      </w:r>
      <w:r w:rsidR="00BF1CE0">
        <w:rPr>
          <w:rFonts w:ascii="Arial" w:hAnsi="Arial" w:hint="cs"/>
          <w:noProof w:val="0"/>
          <w:rtl/>
        </w:rPr>
        <w:t xml:space="preserve"> התובע</w:t>
      </w:r>
      <w:r>
        <w:rPr>
          <w:rFonts w:ascii="Arial" w:hAnsi="Arial" w:hint="cs"/>
          <w:noProof w:val="0"/>
          <w:rtl/>
        </w:rPr>
        <w:t xml:space="preserve"> </w:t>
      </w:r>
      <w:r w:rsidR="004C7992">
        <w:rPr>
          <w:rFonts w:ascii="Arial" w:hAnsi="Arial" w:hint="cs"/>
          <w:noProof w:val="0"/>
          <w:rtl/>
        </w:rPr>
        <w:t xml:space="preserve">אשר </w:t>
      </w:r>
      <w:r w:rsidR="00BF1CE0">
        <w:rPr>
          <w:rFonts w:ascii="Arial" w:hAnsi="Arial" w:hint="cs"/>
          <w:noProof w:val="0"/>
          <w:rtl/>
        </w:rPr>
        <w:t xml:space="preserve">פורטו בכתב התביעה, במסגרת </w:t>
      </w:r>
      <w:r>
        <w:rPr>
          <w:rFonts w:ascii="Arial" w:hAnsi="Arial" w:hint="cs"/>
          <w:noProof w:val="0"/>
          <w:rtl/>
        </w:rPr>
        <w:t>כתב ההגנה</w:t>
      </w:r>
      <w:r w:rsidR="004C7992">
        <w:rPr>
          <w:rFonts w:ascii="Arial" w:hAnsi="Arial" w:hint="cs"/>
          <w:noProof w:val="0"/>
          <w:rtl/>
        </w:rPr>
        <w:t xml:space="preserve"> שהגי</w:t>
      </w:r>
      <w:r w:rsidR="00683713">
        <w:rPr>
          <w:rFonts w:ascii="Arial" w:hAnsi="Arial" w:hint="cs"/>
          <w:noProof w:val="0"/>
          <w:rtl/>
        </w:rPr>
        <w:t>ש</w:t>
      </w:r>
      <w:r w:rsidR="0023578C">
        <w:rPr>
          <w:rFonts w:ascii="Arial" w:hAnsi="Arial" w:hint="cs"/>
          <w:noProof w:val="0"/>
          <w:rtl/>
        </w:rPr>
        <w:t>ו</w:t>
      </w:r>
      <w:r w:rsidR="00683713">
        <w:rPr>
          <w:rFonts w:ascii="Arial" w:hAnsi="Arial" w:hint="cs"/>
          <w:noProof w:val="0"/>
          <w:rtl/>
        </w:rPr>
        <w:t xml:space="preserve"> לכתב התביעה</w:t>
      </w:r>
      <w:r w:rsidR="005D7453">
        <w:rPr>
          <w:rFonts w:ascii="Arial" w:hAnsi="Arial" w:hint="cs"/>
          <w:noProof w:val="0"/>
          <w:rtl/>
        </w:rPr>
        <w:t>, והנתבעים אכן התייחסו לסעיפים אלה בכתב ההגנה (ראו סעיף 66 ואילך לכתב ההגנה)</w:t>
      </w:r>
      <w:r>
        <w:rPr>
          <w:rFonts w:ascii="Arial" w:hAnsi="Arial" w:hint="cs"/>
          <w:noProof w:val="0"/>
          <w:rtl/>
        </w:rPr>
        <w:t xml:space="preserve">. </w:t>
      </w:r>
      <w:r w:rsidR="00683713">
        <w:rPr>
          <w:rFonts w:ascii="Arial" w:hAnsi="Arial" w:hint="cs"/>
          <w:noProof w:val="0"/>
          <w:rtl/>
        </w:rPr>
        <w:t>כמקובל,</w:t>
      </w:r>
      <w:r>
        <w:rPr>
          <w:rFonts w:ascii="Arial" w:hAnsi="Arial" w:hint="cs"/>
          <w:noProof w:val="0"/>
          <w:rtl/>
        </w:rPr>
        <w:t xml:space="preserve"> ההפחתה לצורכי אגרה </w:t>
      </w:r>
      <w:r w:rsidR="00683713">
        <w:rPr>
          <w:rFonts w:ascii="Arial" w:hAnsi="Arial" w:hint="cs"/>
          <w:noProof w:val="0"/>
          <w:rtl/>
        </w:rPr>
        <w:t xml:space="preserve">כפי </w:t>
      </w:r>
      <w:r w:rsidR="00BF1CE0">
        <w:rPr>
          <w:rFonts w:ascii="Arial" w:hAnsi="Arial" w:hint="cs"/>
          <w:noProof w:val="0"/>
          <w:rtl/>
        </w:rPr>
        <w:t xml:space="preserve">שנעשתה </w:t>
      </w:r>
      <w:r w:rsidR="00683713">
        <w:rPr>
          <w:rFonts w:ascii="Arial" w:hAnsi="Arial" w:hint="cs"/>
          <w:noProof w:val="0"/>
          <w:rtl/>
        </w:rPr>
        <w:t xml:space="preserve">על ידי התובע </w:t>
      </w:r>
      <w:r w:rsidR="00BF1CE0">
        <w:rPr>
          <w:rFonts w:ascii="Arial" w:hAnsi="Arial" w:hint="cs"/>
          <w:noProof w:val="0"/>
          <w:rtl/>
        </w:rPr>
        <w:t>ב</w:t>
      </w:r>
      <w:r>
        <w:rPr>
          <w:rFonts w:ascii="Arial" w:hAnsi="Arial" w:hint="cs"/>
          <w:noProof w:val="0"/>
          <w:rtl/>
        </w:rPr>
        <w:t xml:space="preserve">כתב התביעה </w:t>
      </w:r>
      <w:r w:rsidR="0023578C">
        <w:rPr>
          <w:rFonts w:ascii="Arial" w:hAnsi="Arial" w:hint="cs"/>
          <w:noProof w:val="0"/>
          <w:rtl/>
        </w:rPr>
        <w:t xml:space="preserve">שהוגש, </w:t>
      </w:r>
      <w:r>
        <w:rPr>
          <w:rFonts w:ascii="Arial" w:hAnsi="Arial" w:hint="cs"/>
          <w:noProof w:val="0"/>
          <w:rtl/>
        </w:rPr>
        <w:t xml:space="preserve">לא </w:t>
      </w:r>
      <w:r w:rsidR="005D7453">
        <w:rPr>
          <w:rFonts w:ascii="Arial" w:hAnsi="Arial" w:hint="cs"/>
          <w:noProof w:val="0"/>
          <w:rtl/>
        </w:rPr>
        <w:t xml:space="preserve">ייחסה את ההפחתה </w:t>
      </w:r>
      <w:r>
        <w:rPr>
          <w:rFonts w:ascii="Arial" w:hAnsi="Arial" w:hint="cs"/>
          <w:noProof w:val="0"/>
          <w:rtl/>
        </w:rPr>
        <w:t>לרכיב ספציפי</w:t>
      </w:r>
      <w:r w:rsidR="004E426D">
        <w:rPr>
          <w:rFonts w:ascii="Arial" w:hAnsi="Arial" w:hint="cs"/>
          <w:noProof w:val="0"/>
          <w:rtl/>
        </w:rPr>
        <w:t xml:space="preserve"> </w:t>
      </w:r>
      <w:r w:rsidR="005D7453">
        <w:rPr>
          <w:rFonts w:ascii="Arial" w:hAnsi="Arial" w:hint="cs"/>
          <w:noProof w:val="0"/>
          <w:rtl/>
        </w:rPr>
        <w:t xml:space="preserve">כזה או אחר שבפרק "הנזקים הנוספים". </w:t>
      </w:r>
      <w:r w:rsidR="001A24E8">
        <w:rPr>
          <w:rFonts w:ascii="Arial" w:hAnsi="Arial" w:hint="cs"/>
          <w:noProof w:val="0"/>
          <w:rtl/>
        </w:rPr>
        <w:t xml:space="preserve">יצוין כי </w:t>
      </w:r>
      <w:r w:rsidR="00627353">
        <w:rPr>
          <w:rFonts w:ascii="Arial" w:hAnsi="Arial" w:hint="cs"/>
          <w:noProof w:val="0"/>
          <w:rtl/>
        </w:rPr>
        <w:lastRenderedPageBreak/>
        <w:t xml:space="preserve">לפי הפסיקה, </w:t>
      </w:r>
      <w:r w:rsidR="00683713">
        <w:rPr>
          <w:rFonts w:ascii="Arial" w:hAnsi="Arial" w:hint="cs"/>
          <w:noProof w:val="0"/>
          <w:rtl/>
        </w:rPr>
        <w:t>אין על התובע חובה לפרט איזה רכיבים הופחתו</w:t>
      </w:r>
      <w:r w:rsidR="005D7453">
        <w:rPr>
          <w:rFonts w:ascii="Arial" w:hAnsi="Arial" w:hint="cs"/>
          <w:noProof w:val="0"/>
          <w:rtl/>
        </w:rPr>
        <w:t xml:space="preserve"> לצרכי אגרה ואף ניתן להפחית בסופו</w:t>
      </w:r>
      <w:r w:rsidR="001A24E8">
        <w:rPr>
          <w:rFonts w:ascii="Arial" w:hAnsi="Arial" w:hint="cs"/>
          <w:noProof w:val="0"/>
          <w:rtl/>
        </w:rPr>
        <w:t xml:space="preserve"> של כתב התביעה </w:t>
      </w:r>
      <w:r w:rsidR="005D7453">
        <w:rPr>
          <w:rFonts w:ascii="Arial" w:hAnsi="Arial" w:hint="cs"/>
          <w:noProof w:val="0"/>
          <w:rtl/>
        </w:rPr>
        <w:t>את סכום התביעה הכולל</w:t>
      </w:r>
      <w:r w:rsidR="00683713">
        <w:rPr>
          <w:rFonts w:ascii="Arial" w:hAnsi="Arial" w:hint="cs"/>
          <w:noProof w:val="0"/>
          <w:rtl/>
        </w:rPr>
        <w:t xml:space="preserve"> </w:t>
      </w:r>
      <w:r w:rsidR="005D7453">
        <w:rPr>
          <w:rFonts w:ascii="Arial" w:hAnsi="Arial" w:hint="cs"/>
          <w:noProof w:val="0"/>
          <w:rtl/>
        </w:rPr>
        <w:t>(</w:t>
      </w:r>
      <w:r w:rsidR="00683713">
        <w:rPr>
          <w:rFonts w:ascii="Arial" w:hAnsi="Arial" w:hint="cs"/>
          <w:noProof w:val="0"/>
          <w:rtl/>
        </w:rPr>
        <w:t xml:space="preserve">ראו </w:t>
      </w:r>
      <w:r w:rsidR="00683713" w:rsidRPr="004C7992">
        <w:rPr>
          <w:rFonts w:ascii="Arial" w:hAnsi="Arial"/>
          <w:noProof w:val="0"/>
          <w:rtl/>
        </w:rPr>
        <w:t xml:space="preserve">רע"א 2460/19 </w:t>
      </w:r>
      <w:r w:rsidR="00683713" w:rsidRPr="00683713">
        <w:rPr>
          <w:rFonts w:ascii="Arial" w:hAnsi="Arial"/>
          <w:b/>
          <w:bCs/>
          <w:noProof w:val="0"/>
          <w:rtl/>
        </w:rPr>
        <w:t xml:space="preserve">פישר נ' חברת החשמל </w:t>
      </w:r>
      <w:r w:rsidR="00683713" w:rsidRPr="004C7992">
        <w:rPr>
          <w:rFonts w:ascii="Arial" w:hAnsi="Arial"/>
          <w:noProof w:val="0"/>
          <w:rtl/>
        </w:rPr>
        <w:t>(28</w:t>
      </w:r>
      <w:r w:rsidR="00683713">
        <w:rPr>
          <w:rFonts w:ascii="Arial" w:hAnsi="Arial" w:hint="cs"/>
          <w:noProof w:val="0"/>
          <w:rtl/>
        </w:rPr>
        <w:t>.</w:t>
      </w:r>
      <w:r w:rsidR="00683713" w:rsidRPr="004C7992">
        <w:rPr>
          <w:rFonts w:ascii="Arial" w:hAnsi="Arial"/>
          <w:noProof w:val="0"/>
          <w:rtl/>
        </w:rPr>
        <w:t>4</w:t>
      </w:r>
      <w:r w:rsidR="00683713">
        <w:rPr>
          <w:rFonts w:ascii="Arial" w:hAnsi="Arial" w:hint="cs"/>
          <w:noProof w:val="0"/>
          <w:rtl/>
        </w:rPr>
        <w:t>.</w:t>
      </w:r>
      <w:r w:rsidR="00683713" w:rsidRPr="004C7992">
        <w:rPr>
          <w:rFonts w:ascii="Arial" w:hAnsi="Arial"/>
          <w:noProof w:val="0"/>
          <w:rtl/>
        </w:rPr>
        <w:t>19)</w:t>
      </w:r>
      <w:r w:rsidR="00683713">
        <w:rPr>
          <w:rFonts w:ascii="Arial" w:hAnsi="Arial" w:hint="cs"/>
          <w:noProof w:val="0"/>
          <w:rtl/>
        </w:rPr>
        <w:t>,</w:t>
      </w:r>
      <w:r w:rsidR="00683713" w:rsidRPr="004C7992">
        <w:rPr>
          <w:rFonts w:ascii="Arial" w:hAnsi="Arial"/>
          <w:noProof w:val="0"/>
          <w:rtl/>
        </w:rPr>
        <w:t xml:space="preserve"> </w:t>
      </w:r>
      <w:r w:rsidR="004C7992" w:rsidRPr="004C7992">
        <w:rPr>
          <w:rFonts w:ascii="Arial" w:hAnsi="Arial"/>
          <w:noProof w:val="0"/>
          <w:rtl/>
        </w:rPr>
        <w:t xml:space="preserve">רע"א 7620/11 </w:t>
      </w:r>
      <w:r w:rsidR="004C7992" w:rsidRPr="00683713">
        <w:rPr>
          <w:rFonts w:ascii="Arial" w:hAnsi="Arial"/>
          <w:b/>
          <w:bCs/>
          <w:noProof w:val="0"/>
          <w:rtl/>
        </w:rPr>
        <w:t xml:space="preserve">מגדל חברה לביטוח בע"מ נ' </w:t>
      </w:r>
      <w:proofErr w:type="spellStart"/>
      <w:r w:rsidR="004C7992" w:rsidRPr="00683713">
        <w:rPr>
          <w:rFonts w:ascii="Arial" w:hAnsi="Arial"/>
          <w:b/>
          <w:bCs/>
          <w:noProof w:val="0"/>
          <w:rtl/>
        </w:rPr>
        <w:t>מיפרומאל</w:t>
      </w:r>
      <w:proofErr w:type="spellEnd"/>
      <w:r w:rsidR="004C7992" w:rsidRPr="00683713">
        <w:rPr>
          <w:rFonts w:ascii="Arial" w:hAnsi="Arial"/>
          <w:b/>
          <w:bCs/>
          <w:noProof w:val="0"/>
          <w:rtl/>
        </w:rPr>
        <w:t xml:space="preserve"> תעשיות ירושלים בע"מ</w:t>
      </w:r>
      <w:r w:rsidR="005D7453">
        <w:rPr>
          <w:rFonts w:ascii="Arial" w:hAnsi="Arial" w:hint="cs"/>
          <w:noProof w:val="0"/>
          <w:rtl/>
        </w:rPr>
        <w:t>,</w:t>
      </w:r>
      <w:r w:rsidR="00627353">
        <w:rPr>
          <w:rFonts w:ascii="Arial" w:hAnsi="Arial" w:hint="cs"/>
          <w:noProof w:val="0"/>
          <w:rtl/>
        </w:rPr>
        <w:t xml:space="preserve"> </w:t>
      </w:r>
      <w:r w:rsidR="004C7992" w:rsidRPr="004C7992">
        <w:rPr>
          <w:rFonts w:ascii="Arial" w:hAnsi="Arial"/>
          <w:noProof w:val="0"/>
          <w:rtl/>
        </w:rPr>
        <w:t xml:space="preserve">רע"א 2112/97 </w:t>
      </w:r>
      <w:r w:rsidR="004C7992" w:rsidRPr="00683713">
        <w:rPr>
          <w:rFonts w:ascii="Arial" w:hAnsi="Arial"/>
          <w:b/>
          <w:bCs/>
          <w:noProof w:val="0"/>
          <w:rtl/>
        </w:rPr>
        <w:t xml:space="preserve">שיכון ופיתוח נ' </w:t>
      </w:r>
      <w:proofErr w:type="spellStart"/>
      <w:r w:rsidR="004C7992" w:rsidRPr="00683713">
        <w:rPr>
          <w:rFonts w:ascii="Arial" w:hAnsi="Arial"/>
          <w:b/>
          <w:bCs/>
          <w:noProof w:val="0"/>
          <w:rtl/>
        </w:rPr>
        <w:t>אזיקיאל</w:t>
      </w:r>
      <w:proofErr w:type="spellEnd"/>
      <w:r w:rsidR="004C7992" w:rsidRPr="004C7992">
        <w:rPr>
          <w:rFonts w:ascii="Arial" w:hAnsi="Arial"/>
          <w:noProof w:val="0"/>
          <w:rtl/>
        </w:rPr>
        <w:t xml:space="preserve"> </w:t>
      </w:r>
      <w:r w:rsidR="00683713">
        <w:rPr>
          <w:rFonts w:ascii="Arial" w:hAnsi="Arial" w:hint="cs"/>
          <w:noProof w:val="0"/>
          <w:rtl/>
        </w:rPr>
        <w:t xml:space="preserve">(29.10.97)). הוא הדין </w:t>
      </w:r>
      <w:r>
        <w:rPr>
          <w:rFonts w:ascii="Arial" w:hAnsi="Arial" w:hint="cs"/>
          <w:noProof w:val="0"/>
          <w:rtl/>
        </w:rPr>
        <w:t>גם כעת</w:t>
      </w:r>
      <w:r w:rsidR="00BF1CE0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כאשר ההפחתה </w:t>
      </w:r>
      <w:r w:rsidR="00683713">
        <w:rPr>
          <w:rFonts w:ascii="Arial" w:hAnsi="Arial" w:hint="cs"/>
          <w:noProof w:val="0"/>
          <w:rtl/>
        </w:rPr>
        <w:t xml:space="preserve">לצרכי אגרה לפי </w:t>
      </w:r>
      <w:r>
        <w:rPr>
          <w:rFonts w:ascii="Arial" w:hAnsi="Arial" w:hint="cs"/>
          <w:noProof w:val="0"/>
          <w:rtl/>
        </w:rPr>
        <w:t>התיקון</w:t>
      </w:r>
      <w:r w:rsidR="00683713">
        <w:rPr>
          <w:rFonts w:ascii="Arial" w:hAnsi="Arial" w:hint="cs"/>
          <w:noProof w:val="0"/>
          <w:rtl/>
        </w:rPr>
        <w:t xml:space="preserve"> המבוקש</w:t>
      </w:r>
      <w:r>
        <w:rPr>
          <w:rFonts w:ascii="Arial" w:hAnsi="Arial" w:hint="cs"/>
          <w:noProof w:val="0"/>
          <w:rtl/>
        </w:rPr>
        <w:t>, תעמיד את הסכום הנתבע בגין נזקים שפורטו ב</w:t>
      </w:r>
      <w:r w:rsidR="00BF1CE0">
        <w:rPr>
          <w:rFonts w:ascii="Arial" w:hAnsi="Arial" w:hint="cs"/>
          <w:noProof w:val="0"/>
          <w:rtl/>
        </w:rPr>
        <w:t>פרק ה</w:t>
      </w:r>
      <w:r w:rsidR="00683713">
        <w:rPr>
          <w:rFonts w:ascii="Arial" w:hAnsi="Arial" w:hint="cs"/>
          <w:noProof w:val="0"/>
          <w:rtl/>
        </w:rPr>
        <w:t>' לתביעה</w:t>
      </w:r>
      <w:r w:rsidR="00BF1CE0">
        <w:rPr>
          <w:rFonts w:ascii="Arial" w:hAnsi="Arial" w:hint="cs"/>
          <w:noProof w:val="0"/>
          <w:rtl/>
        </w:rPr>
        <w:t xml:space="preserve"> על סך של 1,000,000 ₪</w:t>
      </w:r>
      <w:r w:rsidR="0023578C">
        <w:rPr>
          <w:rFonts w:ascii="Arial" w:hAnsi="Arial" w:hint="cs"/>
          <w:noProof w:val="0"/>
          <w:rtl/>
        </w:rPr>
        <w:t xml:space="preserve"> במקום הסך של 500,000 ₪ שנתבע במקור</w:t>
      </w:r>
      <w:r w:rsidR="003A5B62">
        <w:rPr>
          <w:rFonts w:ascii="Arial" w:hAnsi="Arial" w:hint="cs"/>
          <w:noProof w:val="0"/>
          <w:rtl/>
        </w:rPr>
        <w:t xml:space="preserve"> (</w:t>
      </w:r>
      <w:r w:rsidR="001A24E8">
        <w:rPr>
          <w:rFonts w:ascii="Arial" w:hAnsi="Arial" w:hint="cs"/>
          <w:noProof w:val="0"/>
          <w:rtl/>
        </w:rPr>
        <w:t>אזכיר</w:t>
      </w:r>
      <w:r w:rsidR="00805EBE">
        <w:rPr>
          <w:rFonts w:ascii="Arial" w:hAnsi="Arial" w:hint="cs"/>
          <w:noProof w:val="0"/>
          <w:rtl/>
        </w:rPr>
        <w:t xml:space="preserve"> כי התיקון המבוקש אף אינו מעמיד את התביעה בגין הנזקים הנוספים על הסכום המלא הנטען כפי שפורט ב</w:t>
      </w:r>
      <w:r w:rsidR="001A24E8">
        <w:rPr>
          <w:rFonts w:ascii="Arial" w:hAnsi="Arial" w:hint="cs"/>
          <w:noProof w:val="0"/>
          <w:rtl/>
        </w:rPr>
        <w:t xml:space="preserve">פרק ה' לתביעה </w:t>
      </w:r>
      <w:r w:rsidR="00805EBE">
        <w:rPr>
          <w:rFonts w:ascii="Arial" w:hAnsi="Arial" w:hint="cs"/>
          <w:noProof w:val="0"/>
          <w:rtl/>
        </w:rPr>
        <w:t>מלכתחילה)</w:t>
      </w:r>
      <w:r w:rsidR="004E426D">
        <w:rPr>
          <w:rFonts w:ascii="Arial" w:hAnsi="Arial" w:hint="cs"/>
          <w:noProof w:val="0"/>
          <w:rtl/>
        </w:rPr>
        <w:t>.</w:t>
      </w:r>
      <w:r w:rsidR="00BF1CE0">
        <w:rPr>
          <w:rFonts w:ascii="Arial" w:hAnsi="Arial" w:hint="cs"/>
          <w:noProof w:val="0"/>
          <w:rtl/>
        </w:rPr>
        <w:t xml:space="preserve"> </w:t>
      </w:r>
      <w:r w:rsidR="003A5B62">
        <w:rPr>
          <w:rFonts w:ascii="Arial" w:hAnsi="Arial" w:hint="cs"/>
          <w:noProof w:val="0"/>
          <w:rtl/>
        </w:rPr>
        <w:t>ו</w:t>
      </w:r>
      <w:r w:rsidR="00683713">
        <w:rPr>
          <w:rFonts w:ascii="Arial" w:hAnsi="Arial" w:hint="cs"/>
          <w:noProof w:val="0"/>
          <w:rtl/>
        </w:rPr>
        <w:t>הכל מ</w:t>
      </w:r>
      <w:r w:rsidR="004E426D">
        <w:rPr>
          <w:rFonts w:ascii="Arial" w:hAnsi="Arial" w:hint="cs"/>
          <w:noProof w:val="0"/>
          <w:rtl/>
        </w:rPr>
        <w:t>בלי שישתנ</w:t>
      </w:r>
      <w:r w:rsidR="00173BAD">
        <w:rPr>
          <w:rFonts w:ascii="Arial" w:hAnsi="Arial" w:hint="cs"/>
          <w:noProof w:val="0"/>
          <w:rtl/>
        </w:rPr>
        <w:t>ו הטענות או העובדות ומבלי שישתנ</w:t>
      </w:r>
      <w:r w:rsidR="004E426D">
        <w:rPr>
          <w:rFonts w:ascii="Arial" w:hAnsi="Arial" w:hint="cs"/>
          <w:noProof w:val="0"/>
          <w:rtl/>
        </w:rPr>
        <w:t xml:space="preserve">ה פירוט הנזקים </w:t>
      </w:r>
      <w:r w:rsidR="00173BAD">
        <w:rPr>
          <w:rFonts w:ascii="Arial" w:hAnsi="Arial" w:hint="cs"/>
          <w:noProof w:val="0"/>
          <w:rtl/>
        </w:rPr>
        <w:t xml:space="preserve">המצוי </w:t>
      </w:r>
      <w:r w:rsidR="001B0CDB">
        <w:rPr>
          <w:rFonts w:ascii="Arial" w:hAnsi="Arial" w:hint="cs"/>
          <w:noProof w:val="0"/>
          <w:rtl/>
        </w:rPr>
        <w:t xml:space="preserve">כבר </w:t>
      </w:r>
      <w:r w:rsidR="004E426D">
        <w:rPr>
          <w:rFonts w:ascii="Arial" w:hAnsi="Arial" w:hint="cs"/>
          <w:noProof w:val="0"/>
          <w:rtl/>
        </w:rPr>
        <w:t>בתביעה כפי שהוגשה</w:t>
      </w:r>
      <w:r w:rsidR="00805EBE">
        <w:rPr>
          <w:rFonts w:ascii="Arial" w:hAnsi="Arial" w:hint="cs"/>
          <w:noProof w:val="0"/>
          <w:rtl/>
        </w:rPr>
        <w:t>.</w:t>
      </w:r>
      <w:r w:rsidR="00805EBE">
        <w:rPr>
          <w:rFonts w:ascii="Arial" w:hAnsi="Arial" w:hint="cs"/>
          <w:noProof w:val="0"/>
          <w:rtl/>
        </w:rPr>
        <w:tab/>
      </w:r>
      <w:r w:rsidR="00BF1CE0">
        <w:rPr>
          <w:rFonts w:ascii="Arial" w:hAnsi="Arial" w:hint="cs"/>
          <w:noProof w:val="0"/>
          <w:rtl/>
        </w:rPr>
        <w:t xml:space="preserve"> </w:t>
      </w:r>
      <w:r w:rsidR="00805EBE">
        <w:rPr>
          <w:rFonts w:ascii="Arial" w:hAnsi="Arial"/>
          <w:noProof w:val="0"/>
          <w:rtl/>
        </w:rPr>
        <w:br/>
      </w:r>
      <w:r w:rsidR="00805EBE">
        <w:rPr>
          <w:rFonts w:ascii="Arial" w:hAnsi="Arial" w:hint="cs"/>
          <w:noProof w:val="0"/>
          <w:rtl/>
        </w:rPr>
        <w:t>(</w:t>
      </w:r>
      <w:r w:rsidR="00BF1CE0">
        <w:rPr>
          <w:rFonts w:ascii="Arial" w:hAnsi="Arial" w:hint="cs"/>
          <w:noProof w:val="0"/>
          <w:rtl/>
        </w:rPr>
        <w:t>ראו</w:t>
      </w:r>
      <w:r w:rsidR="001B0CDB">
        <w:rPr>
          <w:rFonts w:ascii="Arial" w:hAnsi="Arial" w:hint="cs"/>
          <w:noProof w:val="0"/>
          <w:rtl/>
        </w:rPr>
        <w:t xml:space="preserve"> גם</w:t>
      </w:r>
      <w:r w:rsidR="00BF1CE0">
        <w:rPr>
          <w:rFonts w:ascii="Arial" w:hAnsi="Arial" w:hint="cs"/>
          <w:noProof w:val="0"/>
          <w:rtl/>
        </w:rPr>
        <w:t xml:space="preserve"> ע"א 7192/14 </w:t>
      </w:r>
      <w:r w:rsidR="00BF1CE0" w:rsidRPr="00BF1CE0">
        <w:rPr>
          <w:rFonts w:ascii="Arial" w:hAnsi="Arial" w:hint="cs"/>
          <w:b/>
          <w:bCs/>
          <w:noProof w:val="0"/>
          <w:rtl/>
        </w:rPr>
        <w:t>צוקר נ' צוקר</w:t>
      </w:r>
      <w:r w:rsidR="00627353" w:rsidRPr="00627353">
        <w:rPr>
          <w:rFonts w:ascii="Arial" w:hAnsi="Arial" w:hint="cs"/>
          <w:noProof w:val="0"/>
          <w:rtl/>
        </w:rPr>
        <w:t xml:space="preserve"> (1.1.2</w:t>
      </w:r>
      <w:r w:rsidR="001B0CDB">
        <w:rPr>
          <w:rFonts w:ascii="Arial" w:hAnsi="Arial" w:hint="cs"/>
          <w:noProof w:val="0"/>
          <w:rtl/>
        </w:rPr>
        <w:t>0</w:t>
      </w:r>
      <w:r w:rsidR="00627353" w:rsidRPr="00627353">
        <w:rPr>
          <w:rFonts w:ascii="Arial" w:hAnsi="Arial" w:hint="cs"/>
          <w:noProof w:val="0"/>
          <w:rtl/>
        </w:rPr>
        <w:t>05)</w:t>
      </w:r>
      <w:r w:rsidR="00627353">
        <w:rPr>
          <w:rFonts w:ascii="Arial" w:hAnsi="Arial" w:hint="cs"/>
          <w:b/>
          <w:bCs/>
          <w:noProof w:val="0"/>
          <w:rtl/>
        </w:rPr>
        <w:t>,</w:t>
      </w:r>
      <w:r w:rsidR="00BF1CE0">
        <w:rPr>
          <w:rFonts w:ascii="Arial" w:hAnsi="Arial" w:hint="cs"/>
          <w:noProof w:val="0"/>
          <w:rtl/>
        </w:rPr>
        <w:t xml:space="preserve"> שם נדחה ערעור על החלטת בית המשפט להתיר תיקון סכום התביעה שהופחת במקור לצרכי אגרה כך שייתבע סכום הנזק המלא, אף שדובר בהגדלה ניכרת</w:t>
      </w:r>
      <w:r w:rsidR="004E426D">
        <w:rPr>
          <w:rFonts w:ascii="Arial" w:hAnsi="Arial" w:hint="cs"/>
          <w:noProof w:val="0"/>
          <w:rtl/>
        </w:rPr>
        <w:t xml:space="preserve"> מסך של 7 מיליון ₪ לסך של 12 מיליון ₪</w:t>
      </w:r>
      <w:r w:rsidR="00173BAD">
        <w:rPr>
          <w:rFonts w:ascii="Arial" w:hAnsi="Arial" w:hint="cs"/>
          <w:noProof w:val="0"/>
          <w:rtl/>
        </w:rPr>
        <w:t>,</w:t>
      </w:r>
      <w:r w:rsidR="004E426D">
        <w:rPr>
          <w:rFonts w:ascii="Arial" w:hAnsi="Arial" w:hint="cs"/>
          <w:noProof w:val="0"/>
          <w:rtl/>
        </w:rPr>
        <w:t xml:space="preserve"> </w:t>
      </w:r>
      <w:r w:rsidR="008663D3">
        <w:rPr>
          <w:rFonts w:ascii="Arial" w:hAnsi="Arial" w:hint="cs"/>
          <w:noProof w:val="0"/>
          <w:rtl/>
        </w:rPr>
        <w:t xml:space="preserve">הגם </w:t>
      </w:r>
      <w:r w:rsidR="004E426D">
        <w:rPr>
          <w:rFonts w:ascii="Arial" w:hAnsi="Arial" w:hint="cs"/>
          <w:noProof w:val="0"/>
          <w:rtl/>
        </w:rPr>
        <w:t>שהסתיים שלב קדם המשפט</w:t>
      </w:r>
      <w:r w:rsidR="008663D3">
        <w:rPr>
          <w:rFonts w:ascii="Arial" w:hAnsi="Arial" w:hint="cs"/>
          <w:noProof w:val="0"/>
          <w:rtl/>
        </w:rPr>
        <w:t xml:space="preserve"> ואף הוגשו תצהירי עדות ראשית</w:t>
      </w:r>
      <w:r w:rsidR="00627353">
        <w:rPr>
          <w:rFonts w:ascii="Arial" w:hAnsi="Arial" w:hint="cs"/>
          <w:noProof w:val="0"/>
          <w:rtl/>
        </w:rPr>
        <w:t>, תוך שצוין כי מדובר בתיקון סכום התביעה בלבד ולא בתיקון של כתבי הטענות</w:t>
      </w:r>
      <w:r w:rsidR="003A5B62">
        <w:rPr>
          <w:rFonts w:ascii="Arial" w:hAnsi="Arial" w:hint="cs"/>
          <w:noProof w:val="0"/>
          <w:rtl/>
        </w:rPr>
        <w:t xml:space="preserve">. </w:t>
      </w:r>
      <w:r w:rsidR="008663D3">
        <w:rPr>
          <w:rFonts w:ascii="Arial" w:hAnsi="Arial" w:hint="cs"/>
          <w:noProof w:val="0"/>
          <w:rtl/>
        </w:rPr>
        <w:t>ענייננו</w:t>
      </w:r>
      <w:r w:rsidR="00173BAD">
        <w:rPr>
          <w:rFonts w:ascii="Arial" w:hAnsi="Arial" w:hint="cs"/>
          <w:noProof w:val="0"/>
          <w:rtl/>
        </w:rPr>
        <w:t>, כאמור,</w:t>
      </w:r>
      <w:r w:rsidR="008663D3">
        <w:rPr>
          <w:rFonts w:ascii="Arial" w:hAnsi="Arial" w:hint="cs"/>
          <w:noProof w:val="0"/>
          <w:rtl/>
        </w:rPr>
        <w:t xml:space="preserve"> קל יותר</w:t>
      </w:r>
      <w:r w:rsidR="00805EBE">
        <w:rPr>
          <w:rFonts w:ascii="Arial" w:hAnsi="Arial" w:hint="cs"/>
          <w:noProof w:val="0"/>
          <w:rtl/>
        </w:rPr>
        <w:t xml:space="preserve"> מזה.</w:t>
      </w:r>
      <w:r w:rsidR="008663D3">
        <w:rPr>
          <w:rFonts w:ascii="Arial" w:hAnsi="Arial" w:hint="cs"/>
          <w:noProof w:val="0"/>
          <w:rtl/>
        </w:rPr>
        <w:t xml:space="preserve"> בין היתר, השלב הדיוני מוקדם יותר</w:t>
      </w:r>
      <w:r w:rsidR="004A0CCC">
        <w:rPr>
          <w:rFonts w:ascii="Arial" w:hAnsi="Arial" w:hint="cs"/>
          <w:noProof w:val="0"/>
          <w:rtl/>
        </w:rPr>
        <w:t>, ומדובר בהגדלה שאינה משמעותית ביחס לסכום התביעה המקורי</w:t>
      </w:r>
      <w:r w:rsidR="00BF1CE0">
        <w:rPr>
          <w:rFonts w:ascii="Arial" w:hAnsi="Arial" w:hint="cs"/>
          <w:noProof w:val="0"/>
          <w:rtl/>
        </w:rPr>
        <w:t xml:space="preserve">). </w:t>
      </w:r>
    </w:p>
    <w:p w:rsidR="0066344D" w:rsidRPr="00E41FE0" w:rsidRDefault="0066344D" w:rsidP="00721379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045666" w:rsidRDefault="0023578C" w:rsidP="0023578C">
      <w:pPr>
        <w:spacing w:line="360" w:lineRule="auto"/>
        <w:jc w:val="both"/>
        <w:rPr>
          <w:rFonts w:ascii="Arial" w:hAnsi="Arial"/>
          <w:noProof w:val="0"/>
          <w:rtl/>
        </w:rPr>
      </w:pPr>
      <w:r w:rsidRPr="00045666">
        <w:rPr>
          <w:rFonts w:ascii="Arial" w:hAnsi="Arial" w:hint="cs"/>
          <w:b/>
          <w:bCs/>
          <w:noProof w:val="0"/>
          <w:rtl/>
        </w:rPr>
        <w:t xml:space="preserve">סוף דבר: </w:t>
      </w:r>
    </w:p>
    <w:p w:rsidR="00925D30" w:rsidRDefault="0023578C" w:rsidP="001B0CDB">
      <w:pPr>
        <w:pStyle w:val="ad"/>
        <w:numPr>
          <w:ilvl w:val="0"/>
          <w:numId w:val="1"/>
        </w:numPr>
        <w:spacing w:line="360" w:lineRule="auto"/>
        <w:ind w:left="510" w:hanging="567"/>
        <w:jc w:val="both"/>
        <w:rPr>
          <w:rFonts w:ascii="Arial" w:hAnsi="Arial"/>
          <w:noProof w:val="0"/>
        </w:rPr>
      </w:pPr>
      <w:r w:rsidRPr="00925D30">
        <w:rPr>
          <w:rFonts w:ascii="Arial" w:hAnsi="Arial" w:hint="cs"/>
          <w:noProof w:val="0"/>
          <w:rtl/>
        </w:rPr>
        <w:t>אני מקבלת את הבקשה לתיקון כתב התביעה.</w:t>
      </w:r>
      <w:r w:rsidR="00AE4461" w:rsidRPr="00925D30">
        <w:rPr>
          <w:rFonts w:ascii="Arial" w:hAnsi="Arial" w:hint="cs"/>
          <w:noProof w:val="0"/>
          <w:rtl/>
        </w:rPr>
        <w:t xml:space="preserve"> סעיף 44 לכתב התביעה יתוקן כך ש</w:t>
      </w:r>
      <w:r w:rsidR="00925D30" w:rsidRPr="00925D30">
        <w:rPr>
          <w:rFonts w:ascii="Arial" w:hAnsi="Arial" w:hint="cs"/>
          <w:noProof w:val="0"/>
          <w:rtl/>
        </w:rPr>
        <w:t xml:space="preserve">במקום הסך של 500,000 ₪ הנקוב בו (בשורה 7) יבוא 1,000,000 ₪ וסכום התביעה </w:t>
      </w:r>
      <w:r w:rsidR="00173BAD">
        <w:rPr>
          <w:rFonts w:ascii="Arial" w:hAnsi="Arial" w:hint="cs"/>
          <w:noProof w:val="0"/>
          <w:rtl/>
        </w:rPr>
        <w:t>ה</w:t>
      </w:r>
      <w:r w:rsidR="00925D30" w:rsidRPr="00925D30">
        <w:rPr>
          <w:rFonts w:ascii="Arial" w:hAnsi="Arial" w:hint="cs"/>
          <w:noProof w:val="0"/>
          <w:rtl/>
        </w:rPr>
        <w:t>כללי (בשורה 9 שם</w:t>
      </w:r>
      <w:r w:rsidR="00173BAD">
        <w:rPr>
          <w:rFonts w:ascii="Arial" w:hAnsi="Arial" w:hint="cs"/>
          <w:noProof w:val="0"/>
          <w:rtl/>
        </w:rPr>
        <w:t>, בסעיף 47 ובפתח כתב התביעה</w:t>
      </w:r>
      <w:r w:rsidR="00925D30" w:rsidRPr="00925D30">
        <w:rPr>
          <w:rFonts w:ascii="Arial" w:hAnsi="Arial" w:hint="cs"/>
          <w:noProof w:val="0"/>
          <w:rtl/>
        </w:rPr>
        <w:t>) יעמוד בהתאם על סך של כולל של 3,20</w:t>
      </w:r>
      <w:r w:rsidR="00173BAD">
        <w:rPr>
          <w:rFonts w:ascii="Arial" w:hAnsi="Arial" w:hint="cs"/>
          <w:noProof w:val="0"/>
          <w:rtl/>
        </w:rPr>
        <w:t>6</w:t>
      </w:r>
      <w:r w:rsidR="00925D30" w:rsidRPr="00925D30">
        <w:rPr>
          <w:rFonts w:ascii="Arial" w:hAnsi="Arial" w:hint="cs"/>
          <w:noProof w:val="0"/>
          <w:rtl/>
        </w:rPr>
        <w:t>,</w:t>
      </w:r>
      <w:r w:rsidR="00173BAD">
        <w:rPr>
          <w:rFonts w:ascii="Arial" w:hAnsi="Arial" w:hint="cs"/>
          <w:noProof w:val="0"/>
          <w:rtl/>
        </w:rPr>
        <w:t>539</w:t>
      </w:r>
      <w:r w:rsidR="00925D30" w:rsidRPr="00925D30">
        <w:rPr>
          <w:rFonts w:ascii="Arial" w:hAnsi="Arial" w:hint="cs"/>
          <w:noProof w:val="0"/>
          <w:rtl/>
        </w:rPr>
        <w:t xml:space="preserve"> ₪</w:t>
      </w:r>
      <w:r w:rsidR="001B0CDB">
        <w:rPr>
          <w:rFonts w:ascii="Arial" w:hAnsi="Arial" w:hint="cs"/>
          <w:noProof w:val="0"/>
          <w:rtl/>
        </w:rPr>
        <w:t>.</w:t>
      </w:r>
      <w:r w:rsidR="00925D30" w:rsidRPr="00925D30">
        <w:rPr>
          <w:rFonts w:ascii="Arial" w:hAnsi="Arial" w:hint="cs"/>
          <w:noProof w:val="0"/>
          <w:rtl/>
        </w:rPr>
        <w:t xml:space="preserve"> </w:t>
      </w:r>
      <w:r w:rsidR="001B0CDB">
        <w:rPr>
          <w:rFonts w:ascii="Arial" w:hAnsi="Arial"/>
          <w:noProof w:val="0"/>
          <w:rtl/>
        </w:rPr>
        <w:tab/>
      </w:r>
      <w:r w:rsidR="001B0CDB">
        <w:rPr>
          <w:rFonts w:ascii="Arial" w:hAnsi="Arial"/>
          <w:noProof w:val="0"/>
          <w:rtl/>
        </w:rPr>
        <w:br/>
      </w:r>
      <w:r w:rsidR="00925D30" w:rsidRPr="00925D30">
        <w:rPr>
          <w:rFonts w:ascii="Arial" w:hAnsi="Arial" w:hint="cs"/>
          <w:noProof w:val="0"/>
          <w:rtl/>
        </w:rPr>
        <w:t>אין צורך בהגשת כתב תביעה מתוקן.</w:t>
      </w:r>
    </w:p>
    <w:p w:rsidR="00925D30" w:rsidRDefault="0023578C" w:rsidP="00501875">
      <w:pPr>
        <w:pStyle w:val="ad"/>
        <w:numPr>
          <w:ilvl w:val="0"/>
          <w:numId w:val="1"/>
        </w:numPr>
        <w:spacing w:line="360" w:lineRule="auto"/>
        <w:ind w:left="510" w:hanging="567"/>
        <w:jc w:val="both"/>
        <w:rPr>
          <w:rFonts w:ascii="Arial" w:hAnsi="Arial"/>
          <w:noProof w:val="0"/>
        </w:rPr>
      </w:pPr>
      <w:r w:rsidRPr="00925D30">
        <w:rPr>
          <w:rFonts w:ascii="Arial" w:hAnsi="Arial" w:hint="cs"/>
          <w:noProof w:val="0"/>
          <w:rtl/>
        </w:rPr>
        <w:t xml:space="preserve">לפי </w:t>
      </w:r>
      <w:r w:rsidR="00045666" w:rsidRPr="00925D30">
        <w:rPr>
          <w:rFonts w:ascii="Arial" w:hAnsi="Arial" w:hint="cs"/>
          <w:noProof w:val="0"/>
          <w:rtl/>
        </w:rPr>
        <w:t>תקנה 47 ל</w:t>
      </w:r>
      <w:r w:rsidRPr="00925D30">
        <w:rPr>
          <w:rFonts w:ascii="Arial" w:hAnsi="Arial" w:hint="cs"/>
          <w:noProof w:val="0"/>
          <w:rtl/>
        </w:rPr>
        <w:t>תקנות</w:t>
      </w:r>
      <w:r w:rsidR="009357F9">
        <w:rPr>
          <w:rFonts w:ascii="Arial" w:hAnsi="Arial" w:hint="cs"/>
          <w:noProof w:val="0"/>
          <w:rtl/>
        </w:rPr>
        <w:t>,</w:t>
      </w:r>
      <w:r w:rsidR="00045666" w:rsidRPr="00925D30">
        <w:rPr>
          <w:rFonts w:ascii="Arial" w:hAnsi="Arial" w:hint="cs"/>
          <w:noProof w:val="0"/>
          <w:rtl/>
        </w:rPr>
        <w:t xml:space="preserve"> </w:t>
      </w:r>
      <w:r w:rsidRPr="00925D30">
        <w:rPr>
          <w:rFonts w:ascii="Arial" w:hAnsi="Arial" w:hint="cs"/>
          <w:noProof w:val="0"/>
          <w:rtl/>
        </w:rPr>
        <w:t xml:space="preserve">אין לנתבע זכות מוקנית להגשת כתב הגנה מתוקן וההחלטה בעניין זה נתונה לשיקול דעת בית המשפט. </w:t>
      </w:r>
      <w:r w:rsidR="00045666" w:rsidRPr="00925D30">
        <w:rPr>
          <w:rFonts w:ascii="Arial" w:hAnsi="Arial" w:hint="cs"/>
          <w:noProof w:val="0"/>
          <w:rtl/>
        </w:rPr>
        <w:t xml:space="preserve">בנסיבות כמתואר, לאור השינוי הנקודתי שנעשה </w:t>
      </w:r>
      <w:r w:rsidR="004A0CCC" w:rsidRPr="00925D30">
        <w:rPr>
          <w:rFonts w:ascii="Arial" w:hAnsi="Arial" w:hint="cs"/>
          <w:noProof w:val="0"/>
          <w:rtl/>
        </w:rPr>
        <w:t xml:space="preserve">בסכום התביעה בלבד (על דרך הקטנת ההפחתה לצרכי אגרה), </w:t>
      </w:r>
      <w:r w:rsidR="00045666" w:rsidRPr="00925D30">
        <w:rPr>
          <w:rFonts w:ascii="Arial" w:hAnsi="Arial" w:hint="cs"/>
          <w:noProof w:val="0"/>
          <w:rtl/>
        </w:rPr>
        <w:t>הדין כמפורט לעיל שאינו מחייב לפרט איזה רכיב בדיוק הופחת לצרכי אגרה</w:t>
      </w:r>
      <w:r w:rsidR="004A0CCC" w:rsidRPr="00925D30">
        <w:rPr>
          <w:rFonts w:ascii="Arial" w:hAnsi="Arial" w:hint="cs"/>
          <w:noProof w:val="0"/>
          <w:rtl/>
        </w:rPr>
        <w:t xml:space="preserve">, </w:t>
      </w:r>
      <w:r w:rsidR="00AE4461" w:rsidRPr="00925D30">
        <w:rPr>
          <w:rFonts w:ascii="Arial" w:hAnsi="Arial" w:hint="cs"/>
          <w:noProof w:val="0"/>
          <w:rtl/>
        </w:rPr>
        <w:t>הפירוט שמצוי מלכתחילה בפרק הנזקים הנוספים בכתב התביעה כפי שהוגש</w:t>
      </w:r>
      <w:r w:rsidR="009357F9">
        <w:rPr>
          <w:rFonts w:ascii="Arial" w:hAnsi="Arial" w:hint="cs"/>
          <w:noProof w:val="0"/>
          <w:rtl/>
        </w:rPr>
        <w:t>,</w:t>
      </w:r>
      <w:r w:rsidR="00AE4461" w:rsidRPr="00925D30">
        <w:rPr>
          <w:rFonts w:ascii="Arial" w:hAnsi="Arial" w:hint="cs"/>
          <w:noProof w:val="0"/>
          <w:rtl/>
        </w:rPr>
        <w:t xml:space="preserve"> </w:t>
      </w:r>
      <w:r w:rsidR="004A0CCC" w:rsidRPr="00925D30">
        <w:rPr>
          <w:rFonts w:ascii="Arial" w:hAnsi="Arial" w:hint="cs"/>
          <w:noProof w:val="0"/>
          <w:rtl/>
        </w:rPr>
        <w:t>ההזדמנות שניתנה לנתבע</w:t>
      </w:r>
      <w:r w:rsidR="00501875">
        <w:rPr>
          <w:rFonts w:ascii="Arial" w:hAnsi="Arial" w:hint="cs"/>
          <w:noProof w:val="0"/>
          <w:rtl/>
        </w:rPr>
        <w:t>ים</w:t>
      </w:r>
      <w:r w:rsidR="004A0CCC" w:rsidRPr="00925D30">
        <w:rPr>
          <w:rFonts w:ascii="Arial" w:hAnsi="Arial" w:hint="cs"/>
          <w:noProof w:val="0"/>
          <w:rtl/>
        </w:rPr>
        <w:t xml:space="preserve"> להתייחס למלוא הטענות בכתב ההגנה</w:t>
      </w:r>
      <w:r w:rsidR="00045666" w:rsidRPr="00925D30">
        <w:rPr>
          <w:rFonts w:ascii="Arial" w:hAnsi="Arial" w:hint="cs"/>
          <w:noProof w:val="0"/>
          <w:rtl/>
        </w:rPr>
        <w:t xml:space="preserve"> </w:t>
      </w:r>
      <w:r w:rsidR="00501875">
        <w:rPr>
          <w:rFonts w:ascii="Arial" w:hAnsi="Arial" w:hint="cs"/>
          <w:noProof w:val="0"/>
          <w:rtl/>
        </w:rPr>
        <w:t>(כפי אכן עשו</w:t>
      </w:r>
      <w:r w:rsidR="00F70848">
        <w:rPr>
          <w:rFonts w:ascii="Arial" w:hAnsi="Arial" w:hint="cs"/>
          <w:noProof w:val="0"/>
          <w:rtl/>
        </w:rPr>
        <w:t>, ומבלי שיש בכך להביע דעה במחלוקת לגופה</w:t>
      </w:r>
      <w:r w:rsidR="00501875">
        <w:rPr>
          <w:rFonts w:ascii="Arial" w:hAnsi="Arial" w:hint="cs"/>
          <w:noProof w:val="0"/>
          <w:rtl/>
        </w:rPr>
        <w:t xml:space="preserve">) ואזכיר גם כי שיעור דמי הנזק שנוי במחלוקת (תקנה 14) </w:t>
      </w:r>
      <w:r w:rsidR="00045666" w:rsidRPr="00925D30">
        <w:rPr>
          <w:rFonts w:ascii="Arial" w:hAnsi="Arial" w:hint="cs"/>
          <w:noProof w:val="0"/>
          <w:rtl/>
        </w:rPr>
        <w:t xml:space="preserve">- </w:t>
      </w:r>
      <w:r w:rsidRPr="00925D30">
        <w:rPr>
          <w:rFonts w:ascii="Arial" w:hAnsi="Arial" w:hint="cs"/>
          <w:noProof w:val="0"/>
          <w:rtl/>
        </w:rPr>
        <w:t xml:space="preserve">לא ראיתי להורות על הגשת כתב </w:t>
      </w:r>
      <w:r w:rsidR="001B0CDB">
        <w:rPr>
          <w:rFonts w:ascii="Arial" w:hAnsi="Arial" w:hint="cs"/>
          <w:noProof w:val="0"/>
          <w:rtl/>
        </w:rPr>
        <w:t>הגנה</w:t>
      </w:r>
      <w:r w:rsidRPr="00925D30">
        <w:rPr>
          <w:rFonts w:ascii="Arial" w:hAnsi="Arial" w:hint="cs"/>
          <w:noProof w:val="0"/>
          <w:rtl/>
        </w:rPr>
        <w:t xml:space="preserve"> מתוקן.</w:t>
      </w:r>
      <w:r w:rsidR="00501875">
        <w:rPr>
          <w:rFonts w:ascii="Arial" w:hAnsi="Arial" w:hint="cs"/>
          <w:noProof w:val="0"/>
          <w:rtl/>
        </w:rPr>
        <w:t xml:space="preserve"> </w:t>
      </w:r>
    </w:p>
    <w:p w:rsidR="00925D30" w:rsidRDefault="00045666" w:rsidP="001B0CDB">
      <w:pPr>
        <w:pStyle w:val="ad"/>
        <w:numPr>
          <w:ilvl w:val="0"/>
          <w:numId w:val="1"/>
        </w:numPr>
        <w:spacing w:line="360" w:lineRule="auto"/>
        <w:ind w:left="510" w:hanging="567"/>
        <w:jc w:val="both"/>
        <w:rPr>
          <w:rFonts w:ascii="Arial" w:hAnsi="Arial"/>
          <w:noProof w:val="0"/>
        </w:rPr>
      </w:pPr>
      <w:r w:rsidRPr="00925D30">
        <w:rPr>
          <w:rFonts w:ascii="Arial" w:hAnsi="Arial" w:hint="cs"/>
          <w:noProof w:val="0"/>
          <w:rtl/>
        </w:rPr>
        <w:t>נוכח כל האמור, משעה שדחיתי</w:t>
      </w:r>
      <w:r w:rsidR="0023578C" w:rsidRPr="00925D30">
        <w:rPr>
          <w:rFonts w:ascii="Arial" w:hAnsi="Arial" w:hint="cs"/>
          <w:noProof w:val="0"/>
          <w:rtl/>
        </w:rPr>
        <w:t xml:space="preserve"> </w:t>
      </w:r>
      <w:r w:rsidRPr="00925D30">
        <w:rPr>
          <w:rFonts w:ascii="Arial" w:hAnsi="Arial" w:hint="cs"/>
          <w:noProof w:val="0"/>
          <w:rtl/>
        </w:rPr>
        <w:t>את טיעוני הנתבעים ו</w:t>
      </w:r>
      <w:r w:rsidR="00AE4461" w:rsidRPr="00925D30">
        <w:rPr>
          <w:rFonts w:ascii="Arial" w:hAnsi="Arial" w:hint="cs"/>
          <w:noProof w:val="0"/>
          <w:rtl/>
        </w:rPr>
        <w:t xml:space="preserve">אף </w:t>
      </w:r>
      <w:r w:rsidRPr="00925D30">
        <w:rPr>
          <w:rFonts w:ascii="Arial" w:hAnsi="Arial" w:hint="cs"/>
          <w:noProof w:val="0"/>
          <w:rtl/>
        </w:rPr>
        <w:t xml:space="preserve">אין צורך </w:t>
      </w:r>
      <w:r w:rsidR="001B0CDB">
        <w:rPr>
          <w:rFonts w:ascii="Arial" w:hAnsi="Arial" w:hint="cs"/>
          <w:noProof w:val="0"/>
          <w:rtl/>
        </w:rPr>
        <w:t>ב</w:t>
      </w:r>
      <w:r w:rsidRPr="00925D30">
        <w:rPr>
          <w:rFonts w:ascii="Arial" w:hAnsi="Arial" w:hint="cs"/>
          <w:noProof w:val="0"/>
          <w:rtl/>
        </w:rPr>
        <w:t>הגשת כתב הגנה מתוקן, ולאחר שהבאתי בחשבון את האיחור שחל בהגשת התייחסות התובע</w:t>
      </w:r>
      <w:r w:rsidR="001B0CDB">
        <w:rPr>
          <w:rFonts w:ascii="Arial" w:hAnsi="Arial" w:hint="cs"/>
          <w:noProof w:val="0"/>
          <w:rtl/>
        </w:rPr>
        <w:t xml:space="preserve"> לתשובת הנתבעים לבקשה</w:t>
      </w:r>
      <w:r w:rsidRPr="00925D30">
        <w:rPr>
          <w:rFonts w:ascii="Arial" w:hAnsi="Arial" w:hint="cs"/>
          <w:noProof w:val="0"/>
          <w:rtl/>
        </w:rPr>
        <w:t xml:space="preserve"> (ראו החלטה בבקשה להארכת מועד מיום</w:t>
      </w:r>
      <w:r w:rsidR="00AE4461" w:rsidRPr="00925D30">
        <w:rPr>
          <w:rFonts w:ascii="Arial" w:hAnsi="Arial" w:hint="cs"/>
          <w:noProof w:val="0"/>
          <w:rtl/>
        </w:rPr>
        <w:t xml:space="preserve"> </w:t>
      </w:r>
      <w:r w:rsidRPr="00925D30">
        <w:rPr>
          <w:rFonts w:ascii="Arial" w:hAnsi="Arial" w:hint="cs"/>
          <w:noProof w:val="0"/>
          <w:rtl/>
        </w:rPr>
        <w:t>13.11.23), לא ראיתי לפסוק הוצאות.</w:t>
      </w:r>
    </w:p>
    <w:p w:rsidR="00925D30" w:rsidRDefault="00045666" w:rsidP="00F1538F">
      <w:pPr>
        <w:pStyle w:val="ad"/>
        <w:numPr>
          <w:ilvl w:val="0"/>
          <w:numId w:val="1"/>
        </w:numPr>
        <w:spacing w:line="360" w:lineRule="auto"/>
        <w:ind w:left="510" w:hanging="567"/>
        <w:jc w:val="both"/>
        <w:rPr>
          <w:rFonts w:ascii="Arial" w:hAnsi="Arial"/>
          <w:noProof w:val="0"/>
        </w:rPr>
      </w:pPr>
      <w:r w:rsidRPr="00925D30">
        <w:rPr>
          <w:rFonts w:ascii="Arial" w:hAnsi="Arial" w:hint="cs"/>
          <w:noProof w:val="0"/>
          <w:rtl/>
        </w:rPr>
        <w:t>החלטה בדבר הגשת ראיות וקביעת מועד לקדם משפט מסכם, תוצא בנפרד.</w:t>
      </w:r>
    </w:p>
    <w:p w:rsidR="00694556" w:rsidRPr="00925D30" w:rsidRDefault="00925D30" w:rsidP="00F1538F">
      <w:pPr>
        <w:pStyle w:val="ad"/>
        <w:numPr>
          <w:ilvl w:val="0"/>
          <w:numId w:val="1"/>
        </w:numPr>
        <w:spacing w:line="360" w:lineRule="auto"/>
        <w:ind w:left="510" w:hanging="567"/>
        <w:jc w:val="both"/>
        <w:rPr>
          <w:rFonts w:ascii="Arial" w:hAnsi="Arial"/>
          <w:noProof w:val="0"/>
          <w:rtl/>
        </w:rPr>
      </w:pPr>
      <w:r w:rsidRPr="001B0CDB">
        <w:rPr>
          <w:rFonts w:ascii="Arial" w:hAnsi="Arial" w:hint="cs"/>
          <w:b/>
          <w:bCs/>
          <w:noProof w:val="0"/>
          <w:rtl/>
        </w:rPr>
        <w:lastRenderedPageBreak/>
        <w:t xml:space="preserve">המזכירות </w:t>
      </w:r>
      <w:r w:rsidRPr="00925D30">
        <w:rPr>
          <w:rFonts w:ascii="Arial" w:hAnsi="Arial" w:hint="cs"/>
          <w:noProof w:val="0"/>
          <w:rtl/>
        </w:rPr>
        <w:t xml:space="preserve">תנפיק </w:t>
      </w:r>
      <w:r>
        <w:rPr>
          <w:rFonts w:ascii="Arial" w:hAnsi="Arial" w:hint="cs"/>
          <w:noProof w:val="0"/>
          <w:rtl/>
        </w:rPr>
        <w:t xml:space="preserve">לתובע בתיק 70836-12-20 </w:t>
      </w:r>
      <w:r w:rsidRPr="00925D30">
        <w:rPr>
          <w:rFonts w:ascii="Arial" w:hAnsi="Arial" w:hint="cs"/>
          <w:noProof w:val="0"/>
          <w:rtl/>
        </w:rPr>
        <w:t>שובר לתשלום הפרש האגרה, שישולם בתוך 30 ימים מהיום.</w:t>
      </w:r>
      <w:r w:rsidRPr="00925D30">
        <w:rPr>
          <w:rFonts w:ascii="Arial" w:hAnsi="Arial"/>
          <w:noProof w:val="0"/>
          <w:rtl/>
        </w:rPr>
        <w:tab/>
      </w:r>
      <w:r w:rsidRPr="00925D30">
        <w:rPr>
          <w:rFonts w:ascii="Arial" w:hAnsi="Arial"/>
          <w:noProof w:val="0"/>
          <w:rtl/>
        </w:rPr>
        <w:br/>
      </w:r>
    </w:p>
    <w:p w:rsidR="00694556" w:rsidRPr="00045666" w:rsidRDefault="00045666">
      <w:pPr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  <w:r w:rsidRPr="00045666">
        <w:rPr>
          <w:rFonts w:ascii="Arial" w:hAnsi="Arial" w:hint="cs"/>
          <w:b/>
          <w:bCs/>
          <w:noProof w:val="0"/>
          <w:u w:val="single"/>
          <w:rtl/>
        </w:rPr>
        <w:t xml:space="preserve">המזכירות </w:t>
      </w:r>
      <w:proofErr w:type="spellStart"/>
      <w:r w:rsidRPr="00045666">
        <w:rPr>
          <w:rFonts w:ascii="Arial" w:hAnsi="Arial" w:hint="cs"/>
          <w:b/>
          <w:bCs/>
          <w:noProof w:val="0"/>
          <w:u w:val="single"/>
          <w:rtl/>
        </w:rPr>
        <w:t>תדוור</w:t>
      </w:r>
      <w:proofErr w:type="spellEnd"/>
      <w:r w:rsidRPr="00045666">
        <w:rPr>
          <w:rFonts w:ascii="Arial" w:hAnsi="Arial" w:hint="cs"/>
          <w:b/>
          <w:bCs/>
          <w:noProof w:val="0"/>
          <w:u w:val="single"/>
          <w:rtl/>
        </w:rPr>
        <w:t xml:space="preserve"> לצדדים.</w:t>
      </w:r>
    </w:p>
    <w:p w:rsidR="00694556" w:rsidRDefault="0043502B" w:rsidP="00045666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 w:hint="cs"/>
              <w:noProof w:val="0"/>
              <w:rtl/>
            </w:rPr>
            <w:t>א' כסלו תשפ"ד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 w:hint="cs"/>
              <w:noProof w:val="0"/>
              <w:rtl/>
            </w:rPr>
            <w:t>14 נובמבר 2023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9B2D93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-1955238000"/>
        </w:sdtPr>
        <w:sdtEndPr/>
        <w:sdtContent>
          <w:r w:rsidR="0054308C">
            <w:drawing>
              <wp:inline distT="0" distB="0" distL="0" distR="0" wp14:editId="50D07946">
                <wp:extent cx="1028700" cy="8286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10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8700" cy="8286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BF357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40" w:right="1800" w:bottom="1440" w:left="1800" w:header="720" w:footer="510" w:gutter="0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D93" w:rsidRDefault="009B2D93">
      <w:r>
        <w:separator/>
      </w:r>
    </w:p>
  </w:endnote>
  <w:endnote w:type="continuationSeparator" w:id="0">
    <w:p w:rsidR="009B2D93" w:rsidRDefault="009B2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875" w:rsidRDefault="0050187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9357F9" w:rsidRDefault="000C3B60">
    <w:pPr>
      <w:pStyle w:val="a4"/>
      <w:jc w:val="center"/>
      <w:rPr>
        <w:rStyle w:val="ab"/>
        <w:rFonts w:ascii="David" w:hAnsi="David"/>
        <w:sz w:val="22"/>
        <w:szCs w:val="22"/>
      </w:rPr>
    </w:pPr>
    <w:r w:rsidRPr="009357F9">
      <w:rPr>
        <w:rStyle w:val="ab"/>
        <w:rFonts w:ascii="David" w:hAnsi="David"/>
        <w:sz w:val="22"/>
        <w:szCs w:val="22"/>
      </w:rPr>
      <w:fldChar w:fldCharType="begin"/>
    </w:r>
    <w:r w:rsidR="00005C8B" w:rsidRPr="009357F9">
      <w:rPr>
        <w:rStyle w:val="ab"/>
        <w:rFonts w:ascii="David" w:hAnsi="David"/>
        <w:sz w:val="22"/>
        <w:szCs w:val="22"/>
      </w:rPr>
      <w:instrText xml:space="preserve"> PAGE </w:instrText>
    </w:r>
    <w:r w:rsidRPr="009357F9">
      <w:rPr>
        <w:rStyle w:val="ab"/>
        <w:rFonts w:ascii="David" w:hAnsi="David"/>
        <w:sz w:val="22"/>
        <w:szCs w:val="22"/>
      </w:rPr>
      <w:fldChar w:fldCharType="separate"/>
    </w:r>
    <w:r w:rsidR="001E2991">
      <w:rPr>
        <w:rStyle w:val="ab"/>
        <w:rFonts w:ascii="David" w:hAnsi="David"/>
        <w:sz w:val="22"/>
        <w:szCs w:val="22"/>
        <w:rtl/>
      </w:rPr>
      <w:t>1</w:t>
    </w:r>
    <w:r w:rsidRPr="009357F9">
      <w:rPr>
        <w:rStyle w:val="ab"/>
        <w:rFonts w:ascii="David" w:hAnsi="David"/>
        <w:sz w:val="22"/>
        <w:szCs w:val="22"/>
      </w:rPr>
      <w:fldChar w:fldCharType="end"/>
    </w:r>
    <w:r w:rsidR="00005C8B" w:rsidRPr="009357F9">
      <w:rPr>
        <w:rStyle w:val="ab"/>
        <w:rFonts w:ascii="David" w:hAnsi="David"/>
        <w:sz w:val="22"/>
        <w:szCs w:val="22"/>
        <w:rtl/>
      </w:rPr>
      <w:t xml:space="preserve"> מתוך </w:t>
    </w:r>
    <w:r w:rsidRPr="009357F9">
      <w:rPr>
        <w:rStyle w:val="ab"/>
        <w:rFonts w:ascii="David" w:hAnsi="David"/>
        <w:sz w:val="22"/>
        <w:szCs w:val="22"/>
      </w:rPr>
      <w:fldChar w:fldCharType="begin"/>
    </w:r>
    <w:r w:rsidR="00005C8B" w:rsidRPr="009357F9">
      <w:rPr>
        <w:rStyle w:val="ab"/>
        <w:rFonts w:ascii="David" w:hAnsi="David"/>
        <w:sz w:val="22"/>
        <w:szCs w:val="22"/>
      </w:rPr>
      <w:instrText xml:space="preserve"> NUMPAGES </w:instrText>
    </w:r>
    <w:r w:rsidRPr="009357F9">
      <w:rPr>
        <w:rStyle w:val="ab"/>
        <w:rFonts w:ascii="David" w:hAnsi="David"/>
        <w:sz w:val="22"/>
        <w:szCs w:val="22"/>
      </w:rPr>
      <w:fldChar w:fldCharType="separate"/>
    </w:r>
    <w:r w:rsidR="001E2991">
      <w:rPr>
        <w:rStyle w:val="ab"/>
        <w:rFonts w:ascii="David" w:hAnsi="David"/>
        <w:sz w:val="22"/>
        <w:szCs w:val="22"/>
        <w:rtl/>
      </w:rPr>
      <w:t>5</w:t>
    </w:r>
    <w:r w:rsidRPr="009357F9">
      <w:rPr>
        <w:rStyle w:val="ab"/>
        <w:rFonts w:ascii="David" w:hAnsi="David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875" w:rsidRDefault="0050187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D93" w:rsidRDefault="009B2D93">
      <w:r>
        <w:separator/>
      </w:r>
    </w:p>
  </w:footnote>
  <w:footnote w:type="continuationSeparator" w:id="0">
    <w:p w:rsidR="009B2D93" w:rsidRDefault="009B2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875" w:rsidRDefault="0050187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5D3BA177" wp14:editId="53AE422C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8307"/>
    </w:tblGrid>
    <w:tr w:rsidR="00694556" w:rsidTr="00636D2B">
      <w:trPr>
        <w:trHeight w:hRule="exact" w:val="993"/>
        <w:jc w:val="center"/>
      </w:trPr>
      <w:sdt>
        <w:sdtPr>
          <w:rPr>
            <w:rFonts w:ascii="Tahoma" w:hAnsi="Tahoma"/>
            <w:b/>
            <w:bCs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307" w:type="dxa"/>
            </w:tcPr>
            <w:p w:rsidR="00694556" w:rsidRPr="00FA4EAF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A4EAF">
                <w:rPr>
                  <w:rFonts w:ascii="Tahoma" w:hAnsi="Tahoma"/>
                  <w:b/>
                  <w:bCs/>
                  <w:color w:val="000080"/>
                  <w:sz w:val="32"/>
                  <w:szCs w:val="32"/>
                  <w:rtl/>
                </w:rPr>
                <w:t>בית המשפט המחוזי בתל אביב -יפו</w:t>
              </w:r>
            </w:p>
          </w:tc>
        </w:sdtContent>
      </w:sdt>
    </w:tr>
    <w:tr w:rsidR="00694556" w:rsidRPr="00FA4EAF" w:rsidTr="00636D2B">
      <w:trPr>
        <w:trHeight w:val="337"/>
        <w:jc w:val="center"/>
      </w:trPr>
      <w:tc>
        <w:tcPr>
          <w:tcW w:w="8307" w:type="dxa"/>
        </w:tcPr>
        <w:p w:rsidR="007D45E3" w:rsidRPr="00FA4EAF" w:rsidRDefault="009B2D93" w:rsidP="007D45E3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sz w:val="26"/>
                <w:szCs w:val="26"/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1F5DB6">
                <w:rPr>
                  <w:b/>
                  <w:bCs/>
                  <w:noProof w:val="0"/>
                  <w:sz w:val="26"/>
                  <w:szCs w:val="26"/>
                  <w:rtl/>
                </w:rPr>
                <w:t>ת"א</w:t>
              </w:r>
            </w:sdtContent>
          </w:sdt>
          <w:r w:rsidR="00005C8B" w:rsidRPr="00FA4EAF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bookmarkStart w:id="1" w:name="_GoBack"/>
          <w:sdt>
            <w:sdtPr>
              <w:rPr>
                <w:sz w:val="26"/>
                <w:szCs w:val="26"/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1F5DB6">
                <w:rPr>
                  <w:b/>
                  <w:bCs/>
                  <w:noProof w:val="0"/>
                  <w:sz w:val="26"/>
                  <w:szCs w:val="26"/>
                  <w:rtl/>
                </w:rPr>
                <w:t>70836-12-20</w:t>
              </w:r>
            </w:sdtContent>
          </w:sdt>
          <w:bookmarkEnd w:id="1"/>
          <w:r w:rsidR="00005C8B" w:rsidRPr="00FA4EAF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sz w:val="26"/>
                <w:szCs w:val="26"/>
                <w:rtl/>
              </w:rPr>
              <w:alias w:val="1172"/>
              <w:tag w:val="1172"/>
              <w:id w:val="-595170033"/>
              <w:text w:multiLine="1"/>
            </w:sdtPr>
            <w:sdtEndPr/>
            <w:sdtContent>
              <w:r w:rsidR="001F5DB6">
                <w:rPr>
                  <w:b/>
                  <w:bCs/>
                  <w:noProof w:val="0"/>
                  <w:sz w:val="26"/>
                  <w:szCs w:val="26"/>
                  <w:rtl/>
                </w:rPr>
                <w:t>פרץ נ' פרץ עו"ד ואח'</w:t>
              </w:r>
            </w:sdtContent>
          </w:sdt>
        </w:p>
        <w:p w:rsidR="007D45E3" w:rsidRPr="00FA4EAF" w:rsidRDefault="009B2D93" w:rsidP="007D45E3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sz w:val="26"/>
                <w:szCs w:val="26"/>
                <w:rtl/>
              </w:rPr>
              <w:alias w:val="1170"/>
              <w:tag w:val="1170"/>
              <w:id w:val="152035222"/>
              <w:text w:multiLine="1"/>
            </w:sdtPr>
            <w:sdtEndPr/>
            <w:sdtContent>
              <w:r w:rsidR="001F5DB6">
                <w:rPr>
                  <w:b/>
                  <w:bCs/>
                  <w:noProof w:val="0"/>
                  <w:sz w:val="26"/>
                  <w:szCs w:val="26"/>
                  <w:rtl/>
                </w:rPr>
                <w:t>ת"א</w:t>
              </w:r>
            </w:sdtContent>
          </w:sdt>
          <w:r w:rsidR="00005C8B" w:rsidRPr="00FA4EAF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sz w:val="26"/>
                <w:szCs w:val="26"/>
                <w:rtl/>
              </w:rPr>
              <w:alias w:val="1171"/>
              <w:tag w:val="1171"/>
              <w:id w:val="-103188240"/>
              <w:text w:multiLine="1"/>
            </w:sdtPr>
            <w:sdtEndPr/>
            <w:sdtContent>
              <w:r w:rsidR="001F5DB6">
                <w:rPr>
                  <w:b/>
                  <w:bCs/>
                  <w:noProof w:val="0"/>
                  <w:sz w:val="26"/>
                  <w:szCs w:val="26"/>
                  <w:rtl/>
                </w:rPr>
                <w:t>18955-07-22</w:t>
              </w:r>
            </w:sdtContent>
          </w:sdt>
          <w:r w:rsidR="00005C8B" w:rsidRPr="00FA4EAF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sz w:val="26"/>
                <w:szCs w:val="26"/>
                <w:rtl/>
              </w:rPr>
              <w:alias w:val="1172"/>
              <w:tag w:val="1172"/>
              <w:id w:val="-234249459"/>
              <w:text w:multiLine="1"/>
            </w:sdtPr>
            <w:sdtEndPr/>
            <w:sdtContent>
              <w:r w:rsidR="001F5DB6">
                <w:rPr>
                  <w:b/>
                  <w:bCs/>
                  <w:noProof w:val="0"/>
                  <w:sz w:val="26"/>
                  <w:szCs w:val="26"/>
                  <w:rtl/>
                </w:rPr>
                <w:t>נדב ואח' נ' פרץ ואח'</w:t>
              </w:r>
            </w:sdtContent>
          </w:sdt>
        </w:p>
        <w:p w:rsidR="007D45E3" w:rsidRPr="00FA4EAF" w:rsidRDefault="007D45E3" w:rsidP="007D45E3">
          <w:pPr>
            <w:rPr>
              <w:b/>
              <w:bCs/>
              <w:noProof w:val="0"/>
              <w:sz w:val="26"/>
              <w:szCs w:val="26"/>
              <w:rtl/>
            </w:rPr>
          </w:pPr>
        </w:p>
        <w:p w:rsidR="008D10B2" w:rsidRPr="00FA4EAF" w:rsidRDefault="007D45E3" w:rsidP="009B4939">
          <w:pPr>
            <w:rPr>
              <w:sz w:val="26"/>
              <w:szCs w:val="26"/>
              <w:rtl/>
            </w:rPr>
          </w:pPr>
          <w:r w:rsidRPr="00FA4EAF">
            <w:rPr>
              <w:rFonts w:hint="cs"/>
              <w:sz w:val="26"/>
              <w:szCs w:val="26"/>
              <w:rtl/>
            </w:rPr>
            <w:t xml:space="preserve">                                                                  </w:t>
          </w:r>
          <w:r w:rsidRPr="00FA4EAF">
            <w:rPr>
              <w:sz w:val="26"/>
              <w:szCs w:val="26"/>
              <w:rtl/>
            </w:rPr>
            <w:t xml:space="preserve"> </w:t>
          </w:r>
          <w:r w:rsidR="001173C6" w:rsidRPr="00FA4EAF">
            <w:rPr>
              <w:sz w:val="26"/>
              <w:szCs w:val="26"/>
              <w:rtl/>
            </w:rPr>
            <w:t xml:space="preserve"> </w:t>
          </w:r>
        </w:p>
      </w:tc>
    </w:tr>
  </w:tbl>
  <w:p w:rsidR="00694556" w:rsidRPr="00FA4EAF" w:rsidRDefault="00694556">
    <w:pPr>
      <w:pStyle w:val="a3"/>
      <w:rPr>
        <w:noProof w:val="0"/>
        <w:sz w:val="26"/>
        <w:szCs w:val="26"/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875" w:rsidRDefault="0050187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F04C7"/>
    <w:multiLevelType w:val="hybridMultilevel"/>
    <w:tmpl w:val="0AD61D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77995254"/>
    <w:docVar w:name="CourtID" w:val="15"/>
    <w:docVar w:name="DocumentDS" w:val="&amp;lt;?xml version=&amp;quot;1.0&amp;quot;?&amp;gt;_x000d__x000a_&amp;lt;DocumentDS&amp;gt;_x000d__x000a_  &amp;lt;xs:schema id=&amp;quot;DocumentDS&amp;quot; targetNamespace=&amp;quot;http://www.tempuri.org/DocumentDS.xsd&amp;quot; xmlns:mstns=&amp;quot;http://www.tempuri.org/DocumentDS.xsd&amp;quot; xmlns=&amp;quot;http://www.tempuri.org/Document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ocumentDS&amp;quot; msdata:IsDataSet=&amp;quot;true&amp;quot; msdata:Locale=&amp;quot;en-US&amp;quot;&amp;gt;_x000d__x000a_      &amp;lt;xs:complexType&amp;gt;_x000d__x000a_        &amp;lt;xs:choice minOccurs=&amp;quot;0&amp;quot; maxOccurs=&amp;quot;unbounded&amp;quot;&amp;gt;_x000d__x000a_          &amp;lt;xs:element name=&amp;quot;dt_DocumentCase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Docum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Bookmark&amp;quot;&amp;gt;_x000d__x000a_            &amp;lt;xs:complexType&amp;gt;_x000d__x000a_              &amp;lt;xs:sequence&amp;gt;_x000d__x000a_                &amp;lt;xs:element name=&amp;quot;Bookmark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BookmarkName&amp;quot; type=&amp;quot;xs:string&amp;quot; minOccurs=&amp;quot;0&amp;quot; /&amp;gt;_x000d__x000a_                &amp;lt;xs:element name=&amp;quot;DocumentPage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&amp;quot;&amp;gt;_x000d__x000a_            &amp;lt;xs:complexType&amp;gt;_x000d__x000a_              &amp;lt;xs:sequence&amp;gt;_x000d__x000a_                &amp;lt;xs:element name=&amp;quot;Document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MainID&amp;quot; type=&amp;quot;xs:int&amp;quot; /&amp;gt;_x000d__x000a_                &amp;lt;xs:element name=&amp;quot;CaseID&amp;quot; type=&amp;quot;xs:int&amp;quot; minOccurs=&amp;quot;0&amp;quot; /&amp;gt;_x000d__x000a_                &amp;lt;xs:element name=&amp;quot;ConvertCaseID&amp;quot; type=&amp;quot;xs:int&amp;quot; minOccurs=&amp;quot;0&amp;quot; /&amp;gt;_x000d__x000a_                &amp;lt;xs:element name=&amp;quot;OldDocumentID&amp;quot; type=&amp;quot;xs:string&amp;quot; minOccurs=&amp;quot;0&amp;quot; /&amp;gt;_x000d__x000a_                &amp;lt;xs:element name=&amp;quot;OldCaseID&amp;quot; type=&amp;quot;xs:string&amp;quot; minOccurs=&amp;quot;0&amp;quot; /&amp;gt;_x000d__x000a_                &amp;lt;xs:element name=&amp;quot;DocumentIncludedDate&amp;quot; type=&amp;quot;xs:dateTime&amp;quot; /&amp;gt;_x000d__x000a_                &amp;lt;xs:element name=&amp;quot;DocumentDesc&amp;quot; type=&amp;quot;xs:string&amp;quot; /&amp;gt;_x000d__x000a_                &amp;lt;xs:element name=&amp;quot;DocumentDirectionID&amp;quot; type=&amp;quot;xs:int&amp;quot; minOccurs=&amp;quot;0&amp;quot; /&amp;gt;_x000d__x000a_                &amp;lt;xs:element name=&amp;quot;SourceID&amp;quot; type=&amp;quot;xs:int&amp;quot; minOccurs=&amp;quot;0&amp;quot; /&amp;gt;_x000d__x000a_                &amp;lt;xs:element name=&amp;quot;SavingMethodID&amp;quot; type=&amp;quot;xs:int&amp;quot; minOccurs=&amp;quot;0&amp;quot; /&amp;gt;_x000d__x000a_                &amp;lt;xs:element name=&amp;quot;PaperDocumentSavingPlace&amp;quot; type=&amp;quot;xs:string&amp;quot; minOccurs=&amp;quot;0&amp;quot; /&amp;gt;_x000d__x000a_                &amp;lt;xs:element name=&amp;quot;VersionNumber&amp;quot; type=&amp;quot;xs:int&amp;quot; /&amp;gt;_x000d__x000a_                &amp;lt;xs:element name=&amp;quot;DocumentVersionTypeID&amp;quot; type=&amp;quot;xs:int&amp;quot; minOccurs=&amp;quot;0&amp;quot; /&amp;gt;_x000d__x000a_                &amp;lt;xs:element name=&amp;quot;IsAttachment&amp;quot; type=&amp;quot;xs:boolean&amp;quot; /&amp;gt;_x000d__x000a_                &amp;lt;xs:element name=&amp;quot;AttachmentOrdinalNumber&amp;quot; type=&amp;quot;xs:int&amp;quot; minOccurs=&amp;quot;0&amp;quot; /&amp;gt;_x000d__x000a_                &amp;lt;xs:element name=&amp;quot;DocumentTypeID&amp;quot; type=&amp;quot;xs:int&amp;quot; minOccurs=&amp;quot;0&amp;quot; /&amp;gt;_x000d__x000a_                &amp;lt;xs:element name=&amp;quot;DocumentSavingDate&amp;quot; type=&amp;quot;xs:dateTime&amp;quot; minOccurs=&amp;quot;0&amp;quot; /&amp;gt;_x000d__x000a_                &amp;lt;xs:element name=&amp;quot;DocumentChangeDate&amp;quot; type=&amp;quot;xs:dateTime&amp;quot; /&amp;gt;_x000d__x000a_                &amp;lt;xs:element name=&amp;quot;IsScanned&amp;quot; type=&amp;quot;xs:boolean&amp;quot; minOccurs=&amp;quot;0&amp;quot; /&amp;gt;_x000d__x000a_                &amp;lt;xs:element name=&amp;quot;DocumentScanningDate&amp;quot; type=&amp;quot;xs:dateTime&amp;quot; minOccurs=&amp;quot;0&amp;quot; /&amp;gt;_x000d__x000a_                &amp;lt;xs:element name=&amp;quot;PageQuantity&amp;quot; type=&amp;quot;xs:int&amp;quot; minOccurs=&amp;quot;0&amp;quot; /&amp;gt;_x000d__x000a_                &amp;lt;xs:element name=&amp;quot;DocumentStatus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TemplateID&amp;quot; type=&amp;quot;xs:int&amp;quot; minOccurs=&amp;quot;0&amp;quot; /&amp;gt;_x000d__x000a_                &amp;lt;xs:element name=&amp;quot;TemplateVersionID&amp;quot; type=&amp;quot;xs:int&amp;quot; minOccurs=&amp;quot;0&amp;quot; /&amp;gt;_x000d__x000a_                &amp;lt;xs:element name=&amp;quot;DocumentChangeUserID&amp;quot; type=&amp;quot;xs:string&amp;quot; minOccurs=&amp;quot;0&amp;quot; /&amp;gt;_x000d__x000a_                &amp;lt;xs:element name=&amp;quot;DocumentCreationUserID&amp;quot; type=&amp;quot;xs:string&amp;quot; minOccurs=&amp;quot;0&amp;quot; /&amp;gt;_x000d__x000a_                &amp;lt;xs:element name=&amp;quot;OriginalDocumentID&amp;quot; type=&amp;quot;xs:int&amp;quot; minOccurs=&amp;quot;0&amp;quot; /&amp;gt;_x000d__x000a_                &amp;lt;xs:element name=&amp;quot;PrivillegeID&amp;quot; type=&amp;quot;xs:int&amp;quot; /&amp;gt;_x000d__x000a_                &amp;lt;xs:element name=&amp;quot;FromPage&amp;quot; type=&amp;quot;xs:int&amp;quot; default=&amp;quot;0&amp;quot; minOccurs=&amp;quot;0&amp;quot; /&amp;gt;_x000d__x000a_                &amp;lt;xs:element name=&amp;quot;ToPage&amp;quot; type=&amp;quot;xs:int&amp;quot; default=&amp;quot;0&amp;quot; minOccurs=&amp;quot;0&amp;quot; /&amp;gt;_x000d__x000a_                &amp;lt;xs:element name=&amp;quot;IsScannedWithoutEntity&amp;quot; type=&amp;quot;xs:boolean&amp;quot; minOccurs=&amp;quot;0&amp;quot; /&amp;gt;_x000d__x000a_                &amp;lt;xs:element name=&amp;quot;DocumentComment&amp;quot; type=&amp;quot;xs:string&amp;quot; minOccurs=&amp;quot;0&amp;quot; /&amp;gt;_x000d__x000a_                &amp;lt;xs:element name=&amp;quot;BoxNumber&amp;quot; type=&amp;quot;xs:string&amp;quot; minOccurs=&amp;quot;0&amp;quot; /&amp;gt;_x000d__x000a_                &amp;lt;xs:element name=&amp;quot;Archive&amp;quot; type=&amp;quot;xs:string&amp;quot; minOccurs=&amp;quot;0&amp;quot; /&amp;gt;_x000d__x000a_                &amp;lt;xs:element name=&amp;quot;CasePartyID&amp;quot; type=&amp;quot;xs:int&amp;quot; minOccurs=&amp;quot;0&amp;quot; /&amp;gt;_x000d__x000a_                &amp;lt;xs:element name=&amp;quot;FileID&amp;quot; type=&amp;quot;xs:string&amp;quot; minOccurs=&amp;quot;0&amp;quot; /&amp;gt;_x000d__x000a_                &amp;lt;xs:element name=&amp;quot;OriginalFileID&amp;quot; type=&amp;quot;xs:string&amp;quot; minOccurs=&amp;quot;0&amp;quot; /&amp;gt;_x000d__x000a_                &amp;lt;xs:element name=&amp;quot;CaseDisplayNumber&amp;quot; type=&amp;quot;xs:string&amp;quot; minOccurs=&amp;quot;0&amp;quot; /&amp;gt;_x000d__x000a_                &amp;lt;xs:element name=&amp;quot;URL&amp;quot; type=&amp;quot;xs:string&amp;quot; minOccurs=&amp;quot;0&amp;quot; /&amp;gt;_x000d__x000a_                &amp;lt;xs:element name=&amp;quot;SplittedNumberOfPages&amp;quot; type=&amp;quot;xs:int&amp;quot; minOccurs=&amp;quot;0&amp;quot; /&amp;gt;_x000d__x000a_                &amp;lt;xs:element name=&amp;quot;isOliveProcessed&amp;quot; type=&amp;quot;xs:boolean&amp;quot; minOccurs=&amp;quot;0&amp;quot; /&amp;gt;_x000d__x000a_                &amp;lt;xs:element name=&amp;quot;CasePartyDisplayName&amp;quot; type=&amp;quot;xs:string&amp;quot; minOccurs=&amp;quot;0&amp;quot; /&amp;gt;_x000d__x000a_                &amp;lt;xs:element name=&amp;quot;OlivePriority&amp;quot; type=&amp;quot;xs:int&amp;quot; default=&amp;quot;1&amp;quot; minOccurs=&amp;quot;0&amp;quot; /&amp;gt;_x000d__x000a_                &amp;lt;xs:element name=&amp;quot;PreFetchUrl&amp;quot; type=&amp;quot;xs:string&amp;quot; minOccurs=&amp;quot;0&amp;quot; /&amp;gt;_x000d__x000a_                &amp;lt;xs:element name=&amp;quot;DocumentCdImportID&amp;quot; type=&amp;quot;xs:string&amp;quot; minOccurs=&amp;quot;0&amp;quot; /&amp;gt;_x000d__x000a_                &amp;lt;xs:element name=&amp;quot;MetaDataTypeID&amp;quot; type=&amp;quot;xs:int&amp;quot; minOccurs=&amp;quot;0&amp;quot; /&amp;gt;_x000d__x000a_                &amp;lt;xs:element name=&amp;quot;MetaDataChangeDate&amp;quot; type=&amp;quot;xs:dateTime&amp;quot; minOccurs=&amp;quot;0&amp;quot; /&amp;gt;_x000d__x000a_                &amp;lt;xs:element name=&amp;quot;MetaData&amp;quot; type=&amp;quot;xs:string&amp;quot; minOccurs=&amp;quot;0&amp;quot; /&amp;gt;_x000d__x000a_                &amp;lt;xs:element name=&amp;quot;NewVersionRequired&amp;quot; type=&amp;quot;xs:boolean&amp;quot; minOccurs=&amp;quot;0&amp;quot; /&amp;gt;_x000d__x000a_                &amp;lt;xs:element name=&amp;quot;IsReturned&amp;quot; type=&amp;quot;xs:boolean&amp;quot; default=&amp;quot;false&amp;quot; /&amp;gt;_x000d__x000a_                &amp;lt;xs:element name=&amp;quot;SignatureURL&amp;quot; type=&amp;quot;xs:string&amp;quot; minOccurs=&amp;quot;0&amp;quot; /&amp;gt;_x000d__x000a_                &amp;lt;xs:element name=&amp;quot;IsCritical&amp;quot; type=&amp;quot;xs:boolean&amp;quot; default=&amp;quot;false&amp;quot; minOccurs=&amp;quot;0&amp;quot; /&amp;gt;_x000d__x000a_                &amp;lt;xs:element name=&amp;quot;IsEntityCanceled&amp;quot; type=&amp;quot;xs:boolean&amp;quot; default=&amp;quot;false&amp;quot; /&amp;gt;_x000d__x000a_                &amp;lt;xs:element name=&amp;quot;IsRepresentativeRegistryOpenToPublic&amp;quot; type=&amp;quot;xs:boolean&amp;quot; default=&amp;quot;false&amp;quot; minOccurs=&amp;quot;0&amp;quot; /&amp;gt;_x000d__x000a_                &amp;lt;xs:element name=&amp;quot;PresentationDate&amp;quot; type=&amp;quot;xs:dateTime&amp;quot; minOccurs=&amp;quot;0&amp;quot; /&amp;gt;_x000d__x000a_                &amp;lt;xs:element name=&amp;quot;IsIDCPublished&amp;quot; type=&amp;quot;xs:boolean&amp;quot; minOccurs=&amp;quot;0&amp;quot; /&amp;gt;_x000d__x000a_                &amp;lt;xs:element name=&amp;quot;IsDocumentPipexed&amp;quot; type=&amp;quot;xs:boolean&amp;quot; minOccurs=&amp;quot;0&amp;quot; /&amp;gt;_x000d__x000a_                &amp;lt;xs:element name=&amp;quot;ConvertToPdf&amp;quot; type=&amp;quot;xs:int&amp;quot; minOccurs=&amp;quot;0&amp;quot; /&amp;gt;_x000d__x000a_                &amp;lt;xs:element name=&amp;quot;PublishToIDC&amp;quot; type=&amp;quot;xs:int&amp;quot; minOccurs=&amp;quot;0&amp;quot; /&amp;gt;_x000d__x000a_                &amp;lt;xs:element name=&amp;quot;OCR&amp;quot; type=&amp;quot;xs:int&amp;quot; minOccurs=&amp;quot;0&amp;quot; /&amp;gt;_x000d__x000a_                &amp;lt;xs:element name=&amp;quot;DesicionPublish&amp;quot; type=&amp;quot;xs:int&amp;quot; minOccurs=&amp;quot;0&amp;quot; /&amp;gt;_x000d__x000a_                &amp;lt;xs:element name=&amp;quot;IsProof&amp;quot; type=&amp;quot;xs:int&amp;quot; minOccurs=&amp;quot;0&amp;quot; /&amp;gt;_x000d__x000a_                &amp;lt;xs:element name=&amp;quot;Summarization&amp;quot; type=&amp;quot;xs:int&amp;quot; minOccurs=&amp;quot;0&amp;quot; /&amp;gt;_x000d__x000a_                &amp;lt;xs:element name=&amp;quot;GetPunishmentData&amp;quot; type=&amp;quot;xs:int&amp;quot; minOccurs=&amp;quot;0&amp;quot; /&amp;gt;_x000d__x000a_                &amp;lt;xs:element name=&amp;quot;AutomaticallyDelivery&amp;quot; type=&amp;quot;xs:int&amp;quot; minOccurs=&amp;quot;0&amp;quot; /&amp;gt;_x000d__x000a_                &amp;lt;xs:element name=&amp;quot;Send2ELK&amp;quot; type=&amp;quot;xs:int&amp;quot; minOccurs=&amp;quot;0&amp;quot; /&amp;gt;_x000d__x000a_                &amp;lt;xs:element name=&amp;quot;TransportFineExtract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Note&amp;quot;&amp;gt;_x000d__x000a_            &amp;lt;xs:complexType&amp;gt;_x000d__x000a_              &amp;lt;xs:sequence&amp;gt;_x000d__x000a_                &amp;lt;xs:element name=&amp;quot;DocumentNote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DocumentNoteCreateDate&amp;quot; type=&amp;quot;xs:dateTime&amp;quot; /&amp;gt;_x000d__x000a_                &amp;lt;xs:element name=&amp;quot;CreationUserID&amp;quot; type=&amp;quot;xs:string&amp;quot; /&amp;gt;_x000d__x000a_                &amp;lt;xs:element name=&amp;quot;DocumentNoteDesc&amp;quot; type=&amp;quot;xs:string&amp;quot; minOccurs=&amp;quot;0&amp;quot; /&amp;gt;_x000d__x000a_                &amp;lt;xs:element name=&amp;quot;DocumentNoteXML&amp;quot; type=&amp;quot;xs:string&amp;quot; minOccurs=&amp;quot;0&amp;quot; /&amp;gt;_x000d__x000a_                &amp;lt;xs:element name=&amp;quot;DescriptionPageNumber&amp;quot; type=&amp;quot;xs:int&amp;quot; minOccurs=&amp;quot;0&amp;quot; /&amp;gt;_x000d__x000a_                &amp;lt;xs:element name=&amp;quot;AccessTypeID&amp;quot; type=&amp;quot;xs:int&amp;quot; minOccurs=&amp;quot;0&amp;quot; /&amp;gt;_x000d__x000a_                &amp;lt;xs:element name=&amp;quot;NoteTypeID&amp;quot; type=&amp;quot;xs:int&amp;quot; minOccurs=&amp;quot;0&amp;quot; /&amp;gt;_x000d__x000a_                &amp;lt;xs:element name=&amp;quot;X1Location&amp;quot; type=&amp;quot;xs:decimal&amp;quot; /&amp;gt;_x000d__x000a_                &amp;lt;xs:element name=&amp;quot;X2Location&amp;quot; type=&amp;quot;xs:decimal&amp;quot; /&amp;gt;_x000d__x000a_                &amp;lt;xs:element name=&amp;quot;Y1Location&amp;quot; type=&amp;quot;xs:decimal&amp;quot; /&amp;gt;_x000d__x000a_                &amp;lt;xs:element name=&amp;quot;Y2Location&amp;quot; type=&amp;quot;xs:decimal&amp;quot; /&amp;gt;_x000d__x000a_                &amp;lt;xs:element name=&amp;quot;XmlContent&amp;quot; type=&amp;quot;xs:string&amp;quot; minOccurs=&amp;quot;0&amp;quot; /&amp;gt;_x000d__x000a_                &amp;lt;xs:element name=&amp;quot;X1RectLocation&amp;quot; type=&amp;quot;xs:decimal&amp;quot; /&amp;gt;_x000d__x000a_                &amp;lt;xs:element name=&amp;quot;X2RectLocation&amp;quot; type=&amp;quot;xs:decimal&amp;quot; /&amp;gt;_x000d__x000a_                &amp;lt;xs:element name=&amp;quot;Y1RectLocation&amp;quot; type=&amp;quot;xs:decimal&amp;quot; /&amp;gt;_x000d__x000a_                &amp;lt;xs:element name=&amp;quot;Y2RectLocation&amp;quot; type=&amp;quot;xs:decimal&amp;quot; /&amp;gt;_x000d__x000a_                &amp;lt;xs:element name=&amp;quot;IsPopupOpen&amp;quot; type=&amp;quot;xs:boolean&amp;quot; /&amp;gt;_x000d__x000a_                &amp;lt;xs:element name=&amp;quot;CDATA&amp;quot; type=&amp;quot;xs:string&amp;quot; minOccurs=&amp;quot;0&amp;quot; /&amp;gt;_x000d__x000a_                &amp;lt;xs:element name=&amp;quot;Title&amp;quot; type=&amp;quot;xs:string&amp;quot; minOccurs=&amp;quot;0&amp;quot; /&amp;gt;_x000d__x000a_                &amp;lt;xs:element name=&amp;quot;Page&amp;quot; type=&amp;quot;xs:int&amp;quot; minOccurs=&amp;quot;0&amp;quot; /&amp;gt;_x000d__x000a_                &amp;lt;xs:element name=&amp;quot;IsVisiable&amp;quot; type=&amp;quot;xs:boolean&amp;quot; default=&amp;quot;false&amp;quot; /&amp;gt;_x000d__x000a_                &amp;lt;xs:element name=&amp;quot;ActivityStatusID&amp;quot; type=&amp;quot;xs:int&amp;quot; default=&amp;quot;1&amp;quot; /&amp;gt;_x000d__x000a_                &amp;lt;xs:element name=&amp;quot;NoteCaseTitle&amp;quot; type=&amp;quot;xs:string&amp;quot; minOccurs=&amp;quot;0&amp;quot; /&amp;gt;_x000d__x000a_                &amp;lt;xs:element name=&amp;quot;NoteComposerTitle&amp;quot; type=&amp;quot;xs:string&amp;quot; minOccurs=&amp;quot;0&amp;quot; /&amp;gt;_x000d__x000a_                &amp;lt;xs:element name=&amp;quot;NoteZoom&amp;quot; type=&amp;quot;xs:decimal&amp;quot; minOccurs=&amp;quot;0&amp;quot; /&amp;gt;_x000d__x000a_              &amp;lt;/xs:sequence&amp;gt;_x000d__x000a_            &amp;lt;/xs:complexType&amp;gt;_x000d__x000a_          &amp;lt;/xs:element&amp;gt;_x000d__x000a_          &amp;lt;xs:element name=&amp;quot;dt_MLDocsAnalysisPunishment&amp;quot;&amp;gt;_x000d__x000a_            &amp;lt;xs:complexType&amp;gt;_x000d__x000a_              &amp;lt;xs:sequence&amp;gt;_x000d__x000a_                &amp;lt;xs:element name=&amp;quot;MLDocsAnalysisPunishmentID&amp;quot; msdata:AutoIncrement=&amp;quot;true&amp;quot; msdata:AutoIncrementSeed=&amp;quot;-1&amp;quot; msdata:AutoIncrementStep=&amp;quot;-1&amp;quot; type=&amp;quot;xs:int&amp;quot; /&amp;gt;_x000d__x000a_                &amp;lt;xs:element name=&amp;quot;MLDocsAnalysisID&amp;quot; type=&amp;quot;xs:int&amp;quot; /&amp;gt;_x000d__x000a_                &amp;lt;xs:element name=&amp;quot;FileID&amp;quot; type=&amp;quot;xs:string&amp;quot; /&amp;gt;_x000d__x000a_                &amp;lt;xs:element name=&amp;quot;DocumentID&amp;quot; type=&amp;quot;xs:int&amp;quot; /&amp;gt;_x000d__x000a_                &amp;lt;xs:element name=&amp;quot;PunishmentType&amp;quot; type=&amp;quot;xs:int&amp;quot; /&amp;gt;_x000d__x000a_                &amp;lt;xs:element name=&amp;quot;Result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SummaryVersion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IsCritical&amp;quot; type=&amp;quot;xs:boolean&amp;quot; minOccurs=&amp;quot;0&amp;quot; /&amp;gt;_x000d__x000a_                &amp;lt;xs:element name=&amp;quot;IsScanned&amp;quot; type=&amp;quot;xs:boolean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Constraint1&amp;quot; msdata:PrimaryKey=&amp;quot;true&amp;quot;&amp;gt;_x000d__x000a_        &amp;lt;xs:selector xpath=&amp;quot;.//mstns:dt_DocumentCase&amp;quot; /&amp;gt;_x000d__x000a_        &amp;lt;xs:field xpath=&amp;quot;mstns:CaseID&amp;quot; /&amp;gt;_x000d__x000a_        &amp;lt;xs:field xpath=&amp;quot;mstns:DocumentID&amp;quot; /&amp;gt;_x000d__x000a_      &amp;lt;/xs:unique&amp;gt;_x000d__x000a_      &amp;lt;xs:unique name=&amp;quot;dt_Bookmark_Constraint1&amp;quot; msdata:ConstraintName=&amp;quot;Constraint1&amp;quot; msdata:PrimaryKey=&amp;quot;true&amp;quot;&amp;gt;_x000d__x000a_        &amp;lt;xs:selector xpath=&amp;quot;.//mstns:dt_Bookmark&amp;quot; /&amp;gt;_x000d__x000a_        &amp;lt;xs:field xpath=&amp;quot;mstns:BookmarkID&amp;quot; /&amp;gt;_x000d__x000a_      &amp;lt;/xs:unique&amp;gt;_x000d__x000a_      &amp;lt;xs:unique name=&amp;quot;dt_Document_Constraint1&amp;quot; msdata:ConstraintName=&amp;quot;Constraint1&amp;quot; msdata:PrimaryKey=&amp;quot;true&amp;quot;&amp;gt;_x000d__x000a_        &amp;lt;xs:selector xpath=&amp;quot;.//mstns:dt_Document&amp;quot; /&amp;gt;_x000d__x000a_        &amp;lt;xs:field xpath=&amp;quot;mstns:DocumentID&amp;quot; /&amp;gt;_x000d__x000a_      &amp;lt;/xs:unique&amp;gt;_x000d__x000a_      &amp;lt;xs:unique name=&amp;quot;DocumentDSKey1&amp;quot; msdata:PrimaryKey=&amp;quot;true&amp;quot;&amp;gt;_x000d__x000a_        &amp;lt;xs:selector xpath=&amp;quot;.//mstns:dt_DocumentNote&amp;quot; /&amp;gt;_x000d__x000a_        &amp;lt;xs:field xpath=&amp;quot;mstns:DocumentNoteID&amp;quot; /&amp;gt;_x000d__x000a_      &amp;lt;/xs:unique&amp;gt;_x000d__x000a_      &amp;lt;xs:keyref name=&amp;quot;dt_Documentdt_DocumentNote&amp;quot; refer=&amp;quot;dt_Document_Constraint1&amp;quot;&amp;gt;_x000d__x000a_        &amp;lt;xs:selector xpath=&amp;quot;.//mstns:dt_DocumentNote&amp;quot; /&amp;gt;_x000d__x000a_        &amp;lt;xs:field xpath=&amp;quot;mstns:DocumentID&amp;quot; /&amp;gt;_x000d__x000a_      &amp;lt;/xs:keyref&amp;gt;_x000d__x000a_      &amp;lt;xs:keyref name=&amp;quot;dt_Documentdt_Bookmark&amp;quot; refer=&amp;quot;dt_Document_Constraint1&amp;quot;&amp;gt;_x000d__x000a_        &amp;lt;xs:selector xpath=&amp;quot;.//mstns:dt_Bookmark&amp;quot; /&amp;gt;_x000d__x000a_        &amp;lt;xs:field xpath=&amp;quot;mstns:DocumentID&amp;quot; /&amp;gt;_x000d__x000a_      &amp;lt;/xs:keyref&amp;gt;_x000d__x000a_      &amp;lt;xs:keyref name=&amp;quot;dt_Documentdt_DocumentCase&amp;quot; refer=&amp;quot;dt_Document_Constraint1&amp;quot;&amp;gt;_x000d__x000a_        &amp;lt;xs:selector xpath=&amp;quot;.//mstns:dt_DocumentCase&amp;quot; /&amp;gt;_x000d__x000a_        &amp;lt;xs:field xpath=&amp;quot;mstns:DocumentID&amp;quot; /&amp;gt;_x000d__x000a_      &amp;lt;/xs:keyref&amp;gt;_x000d__x000a_    &amp;lt;/xs:element&amp;gt;_x000d__x000a_    &amp;lt;xs:annotation&amp;gt;_x000d__x000a_      &amp;lt;xs:appinfo&amp;gt;_x000d__x000a_        &amp;lt;msdata:Relationship name=&amp;quot;dt_Document_dt_DocumentSummaryVersion&amp;quot; msdata:parent=&amp;quot;dt_Document&amp;quot; msdata:child=&amp;quot;dt_DocumentSummaryVersion&amp;quot; msdata:parentkey=&amp;quot;OriginalDocumentID&amp;quot; msdata:childkey=&amp;quot;DocumentID&amp;quot; /&amp;gt;_x000d__x000a_      &amp;lt;/xs:appinfo&amp;gt;_x000d__x000a_    &amp;lt;/xs:annotation&amp;gt;_x000d__x000a_  &amp;lt;/xs:schema&amp;gt;_x000d__x000a_  &amp;lt;diffgr:diffgram xmlns:msdata=&amp;quot;urn:schemas-microsoft-com:xml-msdata&amp;quot; xmlns:diffgr=&amp;quot;urn:schemas-microsoft-com:xml-diffgram-v1&amp;quot;&amp;gt;_x000d__x000a_    &amp;lt;DocumentDS xmlns=&amp;quot;http://www.tempuri.org/DocumentDS.xsd&amp;quot;&amp;gt;_x000d__x000a_      &amp;lt;dt_DocumentCase diffgr:id=&amp;quot;dt_DocumentCase1&amp;quot; msdata:rowOrder=&amp;quot;0&amp;quot;&amp;gt;_x000d__x000a_        &amp;lt;CaseID&amp;gt;77995254&amp;lt;/CaseID&amp;gt;_x000d__x000a_        &amp;lt;DocumentID&amp;gt;425919494&amp;lt;/DocumentID&amp;gt;_x000d__x000a_      &amp;lt;/dt_DocumentCase&amp;gt;_x000d__x000a_      &amp;lt;dt_DocumentCase diffgr:id=&amp;quot;dt_DocumentCase2&amp;quot; msdata:rowOrder=&amp;quot;1&amp;quot;&amp;gt;_x000d__x000a_        &amp;lt;CaseID&amp;gt;79431024&amp;lt;/CaseID&amp;gt;_x000d__x000a_        &amp;lt;DocumentID&amp;gt;425919494&amp;lt;/DocumentID&amp;gt;_x000d__x000a_      &amp;lt;/dt_DocumentCase&amp;gt;_x000d__x000a_      &amp;lt;dt_Document diffgr:id=&amp;quot;dt_Document1&amp;quot; msdata:rowOrder=&amp;quot;0&amp;quot;&amp;gt;_x000d__x000a_        &amp;lt;DocumentID&amp;gt;425919494&amp;lt;/DocumentID&amp;gt;_x000d__x000a_        &amp;lt;DocumentMainID&amp;gt;0&amp;lt;/DocumentMainID&amp;gt;_x000d__x000a_        &amp;lt;CaseID&amp;gt;77995254&amp;lt;/CaseID&amp;gt;_x000d__x000a_        &amp;lt;DocumentIncludedDate&amp;gt;2023-11-14T13:56:37.127+02:00&amp;lt;/DocumentIncludedDate&amp;gt;_x000d__x000a_        &amp;lt;DocumentDesc&amp;gt;(א)החלטה  שניתנה ע&amp;quot;י  יעל בלכר&amp;lt;/DocumentDesc&amp;gt;_x000d__x000a_        &amp;lt;DocumentDirectionID&amp;gt;2&amp;lt;/DocumentDirectionID&amp;gt;_x000d__x000a_        &amp;lt;SourceID&amp;gt;1&amp;lt;/SourceID&amp;gt;_x000d__x000a_        &amp;lt;VersionNumber&amp;gt;1&amp;lt;/VersionNumber&amp;gt;_x000d__x000a_        &amp;lt;DocumentVersionTypeID&amp;gt;1&amp;lt;/DocumentVersionTypeID&amp;gt;_x000d__x000a_        &amp;lt;IsAttachment&amp;gt;false&amp;lt;/IsAttachment&amp;gt;_x000d__x000a_        &amp;lt;AttachmentOrdinalNumber&amp;gt;0&amp;lt;/AttachmentOrdinalNumber&amp;gt;_x000d__x000a_        &amp;lt;DocumentTypeID&amp;gt;71&amp;lt;/DocumentTypeID&amp;gt;_x000d__x000a_        &amp;lt;DocumentSavingDate&amp;gt;2023-11-14T13:56:37.127+02:00&amp;lt;/DocumentSavingDate&amp;gt;_x000d__x000a_        &amp;lt;DocumentChangeDate&amp;gt;2023-11-14T13:56:37.237+02:00&amp;lt;/DocumentChangeDate&amp;gt;_x000d__x000a_        &amp;lt;IsScanned&amp;gt;false&amp;lt;/IsScanned&amp;gt;_x000d__x000a_        &amp;lt;PageQuantity&amp;gt;0&amp;lt;/PageQuantity&amp;gt;_x000d__x000a_        &amp;lt;DocumentStatusID&amp;gt;2&amp;lt;/DocumentStatusID&amp;gt;_x000d__x000a_        &amp;lt;DocumentStatusChangeDate&amp;gt;2023-11-14T13:56:37.237+02:00&amp;lt;/DocumentStatusChangeDate&amp;gt;_x000d__x000a_        &amp;lt;TemplateVersionID&amp;gt;1&amp;lt;/TemplateVersionID&amp;gt;_x000d__x000a_        &amp;lt;DocumentChangeUserID&amp;gt;024176919@GOV.IL&amp;lt;/DocumentChangeUserID&amp;gt;_x000d__x000a_        &amp;lt;DocumentCreationUserID&amp;gt;024176919@GOV.IL&amp;lt;/DocumentCreationUserID&amp;gt;_x000d__x000a_        &amp;lt;OriginalDocumentID&amp;gt;425228916&amp;lt;/OriginalDocumentID&amp;gt;_x000d__x000a_        &amp;lt;PrivillegeID&amp;gt;1&amp;lt;/PrivillegeID&amp;gt;_x000d__x000a_        &amp;lt;FromPage&amp;gt;0&amp;lt;/FromPage&amp;gt;_x000d__x000a_        &amp;lt;ToPage&amp;gt;0&amp;lt;/ToPage&amp;gt;_x000d__x000a_        &amp;lt;FileID&amp;gt;9ecab0cd8b010000090037f6a828fa82&amp;lt;/FileID&amp;gt;_x000d__x000a_        &amp;lt;URL&amp;gt;\\CTLNFSV02\doc_repository\671\237\eb7710eda76e491ca5a271f7f6bc24f6_copy.docx&amp;lt;/URL&amp;gt;_x000d__x000a_        &amp;lt;OlivePriority&amp;gt;1&amp;lt;/OlivePriority&amp;gt;_x000d__x000a_        &amp;lt;MetaDataTypeID&amp;gt;1&amp;lt;/MetaDataTypeID&amp;gt;_x000d__x000a_        &amp;lt;MetaDataChangeDate&amp;gt;2023-11-14T13:56:37.237+02:00&amp;lt;/MetaDataChangeDate&amp;gt;_x000d__x000a_        &amp;lt;MetaData&amp;gt;&amp;amp;lt;?xml version=&amp;quot;1.0&amp;quot; encoding=&amp;quot;utf-16&amp;quot;?&amp;amp;gt;_x000d__x000a_&amp;amp;lt;MetaDataSerializableObject xmlns:xsd=&amp;quot;http://www.w3.org/2001/XMLSchema&amp;quot; xmlns:xsi=&amp;quot;http://www.w3.org/2001/XMLSchema-instance&amp;quot;&amp;amp;gt;_x000d__x000a_  &amp;amp;lt;_keys&amp;amp;gt;_x000d__x000a_    &amp;amp;lt;string&amp;amp;gt;decisionType&amp;amp;lt;/string&amp;amp;gt;_x000d__x000a_    &amp;amp;lt;string&amp;amp;gt;technicalDecision&amp;amp;lt;/string&amp;amp;gt;_x000d__x000a_    &amp;amp;lt;string&amp;amp;gt;judgeName&amp;amp;lt;/string&amp;amp;gt;_x000d__x000a_    &amp;amp;lt;string&amp;amp;gt;decisionDate&amp;amp;lt;/string&amp;amp;gt;_x000d__x000a_  &amp;amp;lt;/_keys&amp;amp;gt;_x000d__x000a_  &amp;amp;lt;_values&amp;amp;gt;_x000d__x000a_    &amp;amp;lt;anyType xsi:type=&amp;quot;xsd:string&amp;quot;&amp;amp;gt;1&amp;amp;lt;/anyType&amp;amp;gt;_x000d__x000a_    &amp;amp;lt;anyType xsi:type=&amp;quot;xsd:string&amp;quot;&amp;amp;gt;1&amp;amp;lt;/anyType&amp;amp;gt;_x000d__x000a_    &amp;amp;lt;anyType xsi:type=&amp;quot;xsd:string&amp;quot;&amp;amp;gt;יעל בלכר&amp;amp;lt;/anyType&amp;amp;gt;_x000d__x000a_    &amp;amp;lt;anyType xsi:type=&amp;quot;xsd:dateTime&amp;quot;&amp;amp;gt;2023-11-14T13:51:30.3766941&amp;amp;lt;/anyType&amp;amp;gt;_x000d__x000a_  &amp;amp;lt;/_values&amp;amp;gt;_x000d__x000a_&amp;amp;lt;/MetaDataSerializableObject&amp;amp;gt;&amp;lt;/MetaData&amp;gt;_x000d__x000a_        &amp;lt;IsReturned&amp;gt;false&amp;lt;/IsReturned&amp;gt;_x000d__x000a_        &amp;lt;IsCritical&amp;gt;true&amp;lt;/IsCritical&amp;gt;_x000d__x000a_        &amp;lt;IsEntityCanceled&amp;gt;false&amp;lt;/IsEntityCanceled&amp;gt;_x000d__x000a_        &amp;lt;IsRepresentativeRegistryOpenToPublic&amp;gt;false&amp;lt;/IsRepresentativeRegistryOpenToPublic&amp;gt;_x000d__x000a_        &amp;lt;PresentationDate&amp;gt;2023-11-14T13:51:30.377+02:00&amp;lt;/PresentationDate&amp;gt;_x000d__x000a_      &amp;lt;/dt_Document&amp;gt;_x000d__x000a_    &amp;lt;/DocumentDS&amp;gt;_x000d__x000a_  &amp;lt;/diffgr:diffgram&amp;gt;_x000d__x000a_&amp;lt;/DocumentDS&amp;gt;"/>
    <w:docVar w:name="WordClientAssemblyName" w:val="NGCS.Decision.ClientWordBL"/>
    <w:docVar w:name="WordClientClassName" w:val="NGCS.Decision.ClientWordBL.VersionWordClient"/>
  </w:docVars>
  <w:rsids>
    <w:rsidRoot w:val="00694556"/>
    <w:rsid w:val="00000062"/>
    <w:rsid w:val="0000226B"/>
    <w:rsid w:val="00005C8B"/>
    <w:rsid w:val="00045666"/>
    <w:rsid w:val="000529D2"/>
    <w:rsid w:val="000564AB"/>
    <w:rsid w:val="00064FBD"/>
    <w:rsid w:val="00082AB2"/>
    <w:rsid w:val="000906FE"/>
    <w:rsid w:val="00096AF7"/>
    <w:rsid w:val="000B344B"/>
    <w:rsid w:val="000C3B0F"/>
    <w:rsid w:val="000C3B60"/>
    <w:rsid w:val="000E0DD2"/>
    <w:rsid w:val="000E3AF1"/>
    <w:rsid w:val="000F0BC8"/>
    <w:rsid w:val="000F0DD6"/>
    <w:rsid w:val="00100A69"/>
    <w:rsid w:val="00107E6D"/>
    <w:rsid w:val="0011194C"/>
    <w:rsid w:val="0011424C"/>
    <w:rsid w:val="001173C6"/>
    <w:rsid w:val="001367BC"/>
    <w:rsid w:val="00144D2A"/>
    <w:rsid w:val="0014653E"/>
    <w:rsid w:val="00154B8F"/>
    <w:rsid w:val="001553CC"/>
    <w:rsid w:val="00173BAD"/>
    <w:rsid w:val="00180519"/>
    <w:rsid w:val="00191C82"/>
    <w:rsid w:val="001A24E8"/>
    <w:rsid w:val="001A6988"/>
    <w:rsid w:val="001B0CDB"/>
    <w:rsid w:val="001B48A4"/>
    <w:rsid w:val="001C3FD7"/>
    <w:rsid w:val="001C4003"/>
    <w:rsid w:val="001D3441"/>
    <w:rsid w:val="001D4DBF"/>
    <w:rsid w:val="001E2991"/>
    <w:rsid w:val="001E75CA"/>
    <w:rsid w:val="001F5DB6"/>
    <w:rsid w:val="002265FF"/>
    <w:rsid w:val="0023578C"/>
    <w:rsid w:val="00266A94"/>
    <w:rsid w:val="00271B56"/>
    <w:rsid w:val="002911D2"/>
    <w:rsid w:val="00291593"/>
    <w:rsid w:val="002C344E"/>
    <w:rsid w:val="002E75E9"/>
    <w:rsid w:val="00307A6A"/>
    <w:rsid w:val="00307C40"/>
    <w:rsid w:val="00320433"/>
    <w:rsid w:val="003230C7"/>
    <w:rsid w:val="00327E50"/>
    <w:rsid w:val="00330868"/>
    <w:rsid w:val="0033597A"/>
    <w:rsid w:val="00343D89"/>
    <w:rsid w:val="00362612"/>
    <w:rsid w:val="0036743F"/>
    <w:rsid w:val="003715DD"/>
    <w:rsid w:val="003763AB"/>
    <w:rsid w:val="003823E0"/>
    <w:rsid w:val="003A4521"/>
    <w:rsid w:val="003A5B62"/>
    <w:rsid w:val="003C52A5"/>
    <w:rsid w:val="003D1C8C"/>
    <w:rsid w:val="0040096C"/>
    <w:rsid w:val="00414F1F"/>
    <w:rsid w:val="0043125D"/>
    <w:rsid w:val="0043502B"/>
    <w:rsid w:val="004443AC"/>
    <w:rsid w:val="00451E28"/>
    <w:rsid w:val="00462C62"/>
    <w:rsid w:val="00465D36"/>
    <w:rsid w:val="00467018"/>
    <w:rsid w:val="004A0CCC"/>
    <w:rsid w:val="004C17EE"/>
    <w:rsid w:val="004C4BDF"/>
    <w:rsid w:val="004C7992"/>
    <w:rsid w:val="004D1187"/>
    <w:rsid w:val="004D3AA0"/>
    <w:rsid w:val="004E1987"/>
    <w:rsid w:val="004E2E15"/>
    <w:rsid w:val="004E426D"/>
    <w:rsid w:val="004E6E3C"/>
    <w:rsid w:val="00501875"/>
    <w:rsid w:val="00520898"/>
    <w:rsid w:val="00523621"/>
    <w:rsid w:val="00524986"/>
    <w:rsid w:val="005268F6"/>
    <w:rsid w:val="00534284"/>
    <w:rsid w:val="0054308C"/>
    <w:rsid w:val="0054494A"/>
    <w:rsid w:val="00547DB7"/>
    <w:rsid w:val="005A364D"/>
    <w:rsid w:val="005D7453"/>
    <w:rsid w:val="005F4F09"/>
    <w:rsid w:val="0060590C"/>
    <w:rsid w:val="0061431B"/>
    <w:rsid w:val="00617CEE"/>
    <w:rsid w:val="00622BAA"/>
    <w:rsid w:val="00627353"/>
    <w:rsid w:val="006306CF"/>
    <w:rsid w:val="00636D2B"/>
    <w:rsid w:val="00644E9A"/>
    <w:rsid w:val="0066344D"/>
    <w:rsid w:val="00671BD5"/>
    <w:rsid w:val="006805C1"/>
    <w:rsid w:val="0068231B"/>
    <w:rsid w:val="00683713"/>
    <w:rsid w:val="00686C21"/>
    <w:rsid w:val="006931C1"/>
    <w:rsid w:val="00694556"/>
    <w:rsid w:val="006C30C5"/>
    <w:rsid w:val="006C55A1"/>
    <w:rsid w:val="006D3B31"/>
    <w:rsid w:val="006E0D96"/>
    <w:rsid w:val="006E1A53"/>
    <w:rsid w:val="006F56E6"/>
    <w:rsid w:val="00704EDA"/>
    <w:rsid w:val="00713794"/>
    <w:rsid w:val="00721122"/>
    <w:rsid w:val="00721379"/>
    <w:rsid w:val="00744B1C"/>
    <w:rsid w:val="00753019"/>
    <w:rsid w:val="00754801"/>
    <w:rsid w:val="00783290"/>
    <w:rsid w:val="00795365"/>
    <w:rsid w:val="007A351D"/>
    <w:rsid w:val="007B7765"/>
    <w:rsid w:val="007C5BDD"/>
    <w:rsid w:val="007D45E3"/>
    <w:rsid w:val="007E6115"/>
    <w:rsid w:val="007F07E2"/>
    <w:rsid w:val="007F4609"/>
    <w:rsid w:val="00805EBE"/>
    <w:rsid w:val="008176A1"/>
    <w:rsid w:val="00820005"/>
    <w:rsid w:val="00840743"/>
    <w:rsid w:val="00844318"/>
    <w:rsid w:val="00863F5D"/>
    <w:rsid w:val="008663D3"/>
    <w:rsid w:val="00870890"/>
    <w:rsid w:val="00873602"/>
    <w:rsid w:val="00875D12"/>
    <w:rsid w:val="008800CD"/>
    <w:rsid w:val="0088479D"/>
    <w:rsid w:val="00896889"/>
    <w:rsid w:val="008A4BA4"/>
    <w:rsid w:val="008C5714"/>
    <w:rsid w:val="008D10B2"/>
    <w:rsid w:val="00903896"/>
    <w:rsid w:val="00905ACC"/>
    <w:rsid w:val="00906F3D"/>
    <w:rsid w:val="00925D30"/>
    <w:rsid w:val="009357F9"/>
    <w:rsid w:val="0094424E"/>
    <w:rsid w:val="00955642"/>
    <w:rsid w:val="009622DF"/>
    <w:rsid w:val="00967DFF"/>
    <w:rsid w:val="00994341"/>
    <w:rsid w:val="009A434E"/>
    <w:rsid w:val="009B2D93"/>
    <w:rsid w:val="009B4939"/>
    <w:rsid w:val="009D1A48"/>
    <w:rsid w:val="009E1CE7"/>
    <w:rsid w:val="009E4EA5"/>
    <w:rsid w:val="009F164B"/>
    <w:rsid w:val="009F323C"/>
    <w:rsid w:val="00A3392B"/>
    <w:rsid w:val="00A670BF"/>
    <w:rsid w:val="00A94B64"/>
    <w:rsid w:val="00AA3229"/>
    <w:rsid w:val="00AA7596"/>
    <w:rsid w:val="00AB5E52"/>
    <w:rsid w:val="00AC3B02"/>
    <w:rsid w:val="00AC3B7B"/>
    <w:rsid w:val="00AC5209"/>
    <w:rsid w:val="00AD00A6"/>
    <w:rsid w:val="00AD5496"/>
    <w:rsid w:val="00AE4461"/>
    <w:rsid w:val="00AE729E"/>
    <w:rsid w:val="00AE7752"/>
    <w:rsid w:val="00AF7FDA"/>
    <w:rsid w:val="00B5356E"/>
    <w:rsid w:val="00B809AD"/>
    <w:rsid w:val="00B80CBD"/>
    <w:rsid w:val="00B84D11"/>
    <w:rsid w:val="00B86096"/>
    <w:rsid w:val="00B95A71"/>
    <w:rsid w:val="00B964D9"/>
    <w:rsid w:val="00BA0A7C"/>
    <w:rsid w:val="00BA517C"/>
    <w:rsid w:val="00BB3D05"/>
    <w:rsid w:val="00BB73BE"/>
    <w:rsid w:val="00BC2D89"/>
    <w:rsid w:val="00BD6531"/>
    <w:rsid w:val="00BE05B2"/>
    <w:rsid w:val="00BF1908"/>
    <w:rsid w:val="00BF1CE0"/>
    <w:rsid w:val="00BF3577"/>
    <w:rsid w:val="00BF6EE0"/>
    <w:rsid w:val="00BF7F3B"/>
    <w:rsid w:val="00C22D93"/>
    <w:rsid w:val="00C31120"/>
    <w:rsid w:val="00C34482"/>
    <w:rsid w:val="00C43648"/>
    <w:rsid w:val="00C4791B"/>
    <w:rsid w:val="00C50A9F"/>
    <w:rsid w:val="00C53EB8"/>
    <w:rsid w:val="00C642FA"/>
    <w:rsid w:val="00C65565"/>
    <w:rsid w:val="00CC7622"/>
    <w:rsid w:val="00CD608F"/>
    <w:rsid w:val="00CF1ED2"/>
    <w:rsid w:val="00D16ACF"/>
    <w:rsid w:val="00D27982"/>
    <w:rsid w:val="00D30A8F"/>
    <w:rsid w:val="00D33B86"/>
    <w:rsid w:val="00D53924"/>
    <w:rsid w:val="00D55D0C"/>
    <w:rsid w:val="00D627CF"/>
    <w:rsid w:val="00D74378"/>
    <w:rsid w:val="00D96D8C"/>
    <w:rsid w:val="00DA6649"/>
    <w:rsid w:val="00DC1259"/>
    <w:rsid w:val="00DC1BD2"/>
    <w:rsid w:val="00DC2571"/>
    <w:rsid w:val="00DC487C"/>
    <w:rsid w:val="00DE6BF6"/>
    <w:rsid w:val="00E02F7C"/>
    <w:rsid w:val="00E1068A"/>
    <w:rsid w:val="00E25884"/>
    <w:rsid w:val="00E25B55"/>
    <w:rsid w:val="00E31C2B"/>
    <w:rsid w:val="00E37181"/>
    <w:rsid w:val="00E41FE0"/>
    <w:rsid w:val="00E5426A"/>
    <w:rsid w:val="00E54642"/>
    <w:rsid w:val="00E80CBE"/>
    <w:rsid w:val="00E94B56"/>
    <w:rsid w:val="00E962E3"/>
    <w:rsid w:val="00EB6C79"/>
    <w:rsid w:val="00EC37E9"/>
    <w:rsid w:val="00EE5F6B"/>
    <w:rsid w:val="00F018D6"/>
    <w:rsid w:val="00F06995"/>
    <w:rsid w:val="00F13623"/>
    <w:rsid w:val="00F44D1D"/>
    <w:rsid w:val="00F45F88"/>
    <w:rsid w:val="00F70848"/>
    <w:rsid w:val="00F74DDF"/>
    <w:rsid w:val="00F84B6D"/>
    <w:rsid w:val="00FA4EAF"/>
    <w:rsid w:val="00FA5FDA"/>
    <w:rsid w:val="00FB6AB3"/>
    <w:rsid w:val="00FD1419"/>
    <w:rsid w:val="00FD79E4"/>
    <w:rsid w:val="00FE2894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ad">
    <w:name w:val="List Paragraph"/>
    <w:basedOn w:val="a"/>
    <w:uiPriority w:val="34"/>
    <w:qFormat/>
    <w:rsid w:val="00925D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7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3E1A82" w:rsidP="003E1A82">
          <w:pPr>
            <w:pStyle w:val="E460D38E05664FF79D4EFF282EF8EC9918"/>
          </w:pPr>
          <w:r>
            <w:rPr>
              <w:rFonts w:hint="cs"/>
              <w:rtl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2D02C4"/>
    <w:rsid w:val="002E734C"/>
    <w:rsid w:val="00334638"/>
    <w:rsid w:val="00345C9D"/>
    <w:rsid w:val="00391075"/>
    <w:rsid w:val="003E1A82"/>
    <w:rsid w:val="003E7799"/>
    <w:rsid w:val="0048651F"/>
    <w:rsid w:val="00556D67"/>
    <w:rsid w:val="00793995"/>
    <w:rsid w:val="007C6F98"/>
    <w:rsid w:val="007E254A"/>
    <w:rsid w:val="008B4366"/>
    <w:rsid w:val="009133C7"/>
    <w:rsid w:val="009178E4"/>
    <w:rsid w:val="00961B27"/>
    <w:rsid w:val="00AA7CE3"/>
    <w:rsid w:val="00B91FA3"/>
    <w:rsid w:val="00C96C06"/>
    <w:rsid w:val="00E31BF6"/>
    <w:rsid w:val="00E81DB1"/>
    <w:rsid w:val="00F04DC1"/>
    <w:rsid w:val="00F4674E"/>
    <w:rsid w:val="00F6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1A82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33463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33463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33463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33463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33463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33463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33463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4674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4674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4674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4674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4674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4674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4674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4">
    <w:name w:val="116EBBD5A99E4E519EE4A5661D82C50E4"/>
    <w:rsid w:val="002E734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2E734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2E734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2E734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2E734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2E734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2E734C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5">
    <w:name w:val="116EBBD5A99E4E519EE4A5661D82C50E5"/>
    <w:rsid w:val="003E1A8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3E1A8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3E1A8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3E1A8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3E1A8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3E1A8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3E1A8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6">
    <w:name w:val="116EBBD5A99E4E519EE4A5661D82C50E6"/>
    <w:rsid w:val="003E1A8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3E1A8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3E1A8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3E1A8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3E1A8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3E1A8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77995254</CaseID>
    <CaseJudicialPersonPresentationDS>
      <CaseJudicalPersonActive>
        <CaseID>77995254</CaseID>
        <JudicialPersonID>024176919@GOV.IL</JudicialPersonID>
        <JudicialPersonTypeID>1</JudicialPersonTypeID>
        <JudicialTypeID>1</JudicialTypeID>
        <IsChairman>false</IsChairman>
        <TreatmentStartDate>2021-12-20T11:45:02.577+02:00</TreatmentStartDate>
        <TreatmentFinishDate>9999-12-31T23:59:59.997+02:00</TreatmentFinishDate>
        <IdentificationCardNumber>024176919</IdentificationCardNumber>
        <DisplayName>יעל בלכר</DisplayName>
        <JudicialTypeName>שופט</JudicialTypeName>
        <CaseJudicialGroupNumber>0</CaseJudicialGroupNumber>
        <FirstName>יעל</FirstName>
        <LastName>בלכר</LastName>
        <JudicialPersonTitle>שופט</JudicialPersonTitle>
      </CaseJudicalPersonActive>
    </CaseJudicialPersonPresentationDS>
    <CasePartiesSelectionDS>
      <CaseParties>
        <PartyTypeName>מומחה</PartyTypeName>
        <ProceedingType>בית משפט</ProceedingType>
        <PleaName>כתב תביעה</PleaName>
        <PartyBelonging> - </PartyBelonging>
        <RoleName>מומחה בית משפט </RoleName>
        <IsSubProceeding>FALSE</IsSubProceeding>
        <FullName>יניב בוכניק</FullName>
        <FirstName>יניב</FirstName>
        <LastName>בוכניק</LastName>
        <PartyPropertyName/>
        <AuthenticationTypeAndNumber>ת"ז 023580657</AuthenticationTypeAndNumber>
        <RepresentatedOrRepresentativesNames/>
        <RepresentatedOrRepresentativesCount>0</RepresentatedOrRepresentativesCount>
        <InvitedBy/>
        <CaseID>77995254</CaseID>
        <CaseJudicialPersonPresentationDS>
          <CaseJudicalPersonActive>
            <CaseID>77995254</CaseID>
            <JudicialPersonID>024176919@GOV.IL</JudicialPersonID>
            <JudicialPersonTypeID>1</JudicialPersonTypeID>
            <JudicialTypeID>1</JudicialTypeID>
            <IsChairman>false</IsChairman>
            <TreatmentStartDate>2021-12-20T11:45:02.577+02:00</TreatmentStartDate>
            <TreatmentFinishDate>9999-12-31T23:59:59.997+02:00</TreatmentFinishDate>
            <IdentificationCardNumber>024176919</IdentificationCardNumber>
            <DisplayName>יעל בלכר</DisplayName>
            <JudicialTypeName>שופט</JudicialTypeName>
            <CaseJudicialGroupNumber>0</CaseJudicialGroupNumber>
            <FirstName>יעל</FirstName>
            <LastName>בלכר</LastName>
            <JudicialPersonTitle>שופט</JudicialPersonTitle>
          </CaseJudicalPersonActive>
        </CaseJudicialPersonPresentationDS>
        <CasePartyID>231518212</CasePartyID>
        <PartyTypeID>5</PartyTypeID>
        <ActivityStatusID>1</ActivityStatusID>
        <PartyAliasID>102</PartyAliasID>
        <PartyAliasName>מומחה בית משפט</PartyAliasName>
        <LegalEntityID>71556611</LegalEntityID>
        <CaseLegalEntityID>116887837</CaseLegalEntityID>
        <AuthenticationTypeID>1</AuthenticationTypeID>
        <AuthenticationTypeName>ת"ז</AuthenticationTypeName>
        <LegalEntityNumber>023580657</LegalEntityNumber>
        <IsMainPartyType>true</IsMainPartyType>
        <CaseDisplayIdentifier>70836-12-20</CaseDisplayIdentifier>
        <CaseTypeID>1</CaseTypeID>
        <CaseTypeName>תיק אזרחי בסדר דין רגיל (ת"א)</CaseTypeName>
        <CaseName>פרץ נ' פרץ עו"ד ואח'</CaseName>
        <FullAddress>בר כוכבא 7 בני ברק מגדלי קונקורד קומה 12</FullAddress>
        <MotionID>0</MotionID>
        <CasePleaID>0</CasePleaID>
        <FatherName xml:space="preserve">        </FatherName>
        <LinkedCaseID>0</LinkedCaseID>
        <CasePartyCategoryID>1</CasePartyCategoryID>
        <LegalEntityAddressID>74468309</LegalEntityAddressID>
        <PleaTypeID>4</PleaTypeID>
        <GroupPartyAlias/>
        <IsConverted>false</IsConverted>
        <LegalEntityNameID>76539772</LegalEntityNameID>
        <RepresentatedNamesOfAssistant/>
        <LegalEntityTypeID>6</LegalEntityTypeID>
        <IsVerdictExists>false</IsVerdictExists>
        <IsAsirAzir>false</IsAsirAzir>
        <IsPublicationProhibited>false</IsPublicationProhibited>
        <PublicationProhibitedFullName>יניב בוכניק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הילית אראל</FullName>
        <FirstName>הילית</FirstName>
        <LastName>אראל</LastName>
        <PartyPropertyName/>
        <AuthenticationTypeAndNumber>מ.ר. 37802</AuthenticationTypeAndNumber>
        <RepresentatedOrRepresentativesNames>גבריאל פרץ</RepresentatedOrRepresentativesNames>
        <RepresentatedOrRepresentativesCount>1</RepresentatedOrRepresentativesCount>
        <InvitedBy/>
        <CaseID>77995254</CaseID>
        <CaseJudicialPersonPresentationDS>
          <CaseJudicalPersonActive>
            <CaseID>77995254</CaseID>
            <JudicialPersonID>024176919@GOV.IL</JudicialPersonID>
            <JudicialPersonTypeID>1</JudicialPersonTypeID>
            <JudicialTypeID>1</JudicialTypeID>
            <IsChairman>false</IsChairman>
            <TreatmentStartDate>2021-12-20T11:45:02.577+02:00</TreatmentStartDate>
            <TreatmentFinishDate>9999-12-31T23:59:59.997+02:00</TreatmentFinishDate>
            <IdentificationCardNumber>024176919</IdentificationCardNumber>
            <DisplayName>יעל בלכר</DisplayName>
            <JudicialTypeName>שופט</JudicialTypeName>
            <CaseJudicialGroupNumber>0</CaseJudicialGroupNumber>
            <FirstName>יעל</FirstName>
            <LastName>בלכר</LastName>
            <JudicialPersonTitle>שופט</JudicialPersonTitle>
          </CaseJudicalPersonActive>
        </CaseJudicialPersonPresentationDS>
        <CasePartyID>232138458</CasePartyID>
        <PartyTypeID>2</PartyTypeID>
        <ActivityStatusID>1</ActivityStatusID>
        <PartyAliasID>20</PartyAliasID>
        <PartyAliasName>בא כוח תובעים</PartyAliasName>
        <LegalEntityID>411140</LegalEntityID>
        <CaseLegalEntityID>117084281</CaseLegalEntityID>
        <AuthenticationTypeID>4</AuthenticationTypeID>
        <AuthenticationTypeName>מ.ר.</AuthenticationTypeName>
        <LegalEntityNumber>37802</LegalEntityNumber>
        <IsMainPartyType>true</IsMainPartyType>
        <CaseDisplayIdentifier>70836-12-20</CaseDisplayIdentifier>
        <CaseTypeID>1</CaseTypeID>
        <CaseTypeName>תיק אזרחי בסדר דין רגיל (ת"א)</CaseTypeName>
        <CaseName>פרץ נ' פרץ עו"ד ואח'</CaseName>
        <FullAddress>ראול וולנברג 24 תל אביב -יפו מגדלי זיו בניין B קומה 4</FullAddress>
        <EmailAddress>hilit@aslaws.com</EmailAddress>
        <MotionID>0</MotionID>
        <CasePleaID>0</CasePleaID>
        <LinkedCaseID>0</LinkedCaseID>
        <PartyID>1</PartyID>
        <CasePartyCategoryID>2</CasePartyCategoryID>
        <LegalEntityAddressID>84190190</LegalEntityAddressID>
        <LegalEntityEmailAddressID>67928383</LegalEntityEmailAddressID>
        <PleaTypeID>4</PleaTypeID>
        <LawyerOfficeName>הילית אראל-שכטר</LawyerOfficeName>
        <LawyerOfficeID>74957755</LawyerOfficeID>
        <GroupPartyAlias/>
        <IsConverted>false</IsConverted>
        <LegalEntityNameID>32124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הילית אראל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משה פרץ</FullName>
        <FirstName>משה</FirstName>
        <LastName>פרץ</LastName>
        <PartyPropertyName/>
        <AuthenticationTypeAndNumber>מ.ר. 33500</AuthenticationTypeAndNumber>
        <RepresentatedOrRepresentativesNames>משה פרץ עו"ד</RepresentatedOrRepresentativesNames>
        <RepresentatedOrRepresentativesCount>1</RepresentatedOrRepresentativesCount>
        <InvitedBy/>
        <CaseID>77995254</CaseID>
        <CaseJudicialPersonPresentationDS>
          <CaseJudicalPersonActive>
            <CaseID>77995254</CaseID>
            <JudicialPersonID>024176919@GOV.IL</JudicialPersonID>
            <JudicialPersonTypeID>1</JudicialPersonTypeID>
            <JudicialTypeID>1</JudicialTypeID>
            <IsChairman>false</IsChairman>
            <TreatmentStartDate>2021-12-20T11:45:02.577+02:00</TreatmentStartDate>
            <TreatmentFinishDate>9999-12-31T23:59:59.997+02:00</TreatmentFinishDate>
            <IdentificationCardNumber>024176919</IdentificationCardNumber>
            <DisplayName>יעל בלכר</DisplayName>
            <JudicialTypeName>שופט</JudicialTypeName>
            <CaseJudicialGroupNumber>0</CaseJudicialGroupNumber>
            <FirstName>יעל</FirstName>
            <LastName>בלכר</LastName>
            <JudicialPersonTitle>שופט</JudicialPersonTitle>
          </CaseJudicalPersonActive>
        </CaseJudicialPersonPresentationDS>
        <CasePartyID>221460822</CasePartyID>
        <PartyTypeID>2</PartyTypeID>
        <ActivityStatusID>1</ActivityStatusID>
        <PartyAliasID>21</PartyAliasID>
        <PartyAliasName>בא כוח נתבעים</PartyAliasName>
        <LegalEntityID>406923</LegalEntityID>
        <CaseLegalEntityID>113879369</CaseLegalEntityID>
        <AuthenticationTypeID>4</AuthenticationTypeID>
        <AuthenticationTypeName>מ.ר.</AuthenticationTypeName>
        <LegalEntityNumber>33500</LegalEntityNumber>
        <IsMainPartyType>true</IsMainPartyType>
        <CaseDisplayIdentifier>70836-12-20</CaseDisplayIdentifier>
        <CaseTypeID>1</CaseTypeID>
        <CaseTypeName>תיק אזרחי בסדר דין רגיל (ת"א)</CaseTypeName>
        <CaseName>פרץ נ' פרץ עו"ד ואח'</CaseName>
        <FullAddress>ז'בוטינסקי 134 רמת גן </FullAddress>
        <MotionID>0</MotionID>
        <CasePleaID>0</CasePleaID>
        <LinkedCaseID>0</LinkedCaseID>
        <PartyID>2</PartyID>
        <CasePartyCategoryID>2</CasePartyCategoryID>
        <LegalEntityAddressID>87842904</LegalEntityAddressID>
        <PleaTypeID>4</PleaTypeID>
        <LawyerOfficeName>משרד עו"ד: משה פרץ ושות'</LawyerOfficeName>
        <LawyerOfficeID>447567</LawyerOfficeID>
        <GroupPartyAlias/>
        <IsConverted>false</IsConverted>
        <LegalEntityNameID>27907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משה פרץ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יצחק קירה</FullName>
        <FirstName>יצחק</FirstName>
        <LastName>קירה</LastName>
        <PartyPropertyName/>
        <AuthenticationTypeAndNumber>מ.ר. 13345</AuthenticationTypeAndNumber>
        <RepresentatedOrRepresentativesNames>חיים פרץ עו"ד, משה פרץ עו"ד</RepresentatedOrRepresentativesNames>
        <RepresentatedOrRepresentativesCount>2</RepresentatedOrRepresentativesCount>
        <InvitedBy/>
        <CaseID>77995254</CaseID>
        <CaseJudicialPersonPresentationDS>
          <CaseJudicalPersonActive>
            <CaseID>77995254</CaseID>
            <JudicialPersonID>024176919@GOV.IL</JudicialPersonID>
            <JudicialPersonTypeID>1</JudicialPersonTypeID>
            <JudicialTypeID>1</JudicialTypeID>
            <IsChairman>false</IsChairman>
            <TreatmentStartDate>2021-12-20T11:45:02.577+02:00</TreatmentStartDate>
            <TreatmentFinishDate>9999-12-31T23:59:59.997+02:00</TreatmentFinishDate>
            <IdentificationCardNumber>024176919</IdentificationCardNumber>
            <DisplayName>יעל בלכר</DisplayName>
            <JudicialTypeName>שופט</JudicialTypeName>
            <CaseJudicialGroupNumber>0</CaseJudicialGroupNumber>
            <FirstName>יעל</FirstName>
            <LastName>בלכר</LastName>
            <JudicialPersonTitle>שופט</JudicialPersonTitle>
          </CaseJudicalPersonActive>
        </CaseJudicialPersonPresentationDS>
        <CasePartyID>235588879</CasePartyID>
        <PartyTypeID>2</PartyTypeID>
        <ActivityStatusID>1</ActivityStatusID>
        <PartyAliasID>21</PartyAliasID>
        <PartyAliasName>בא כוח נתבעים</PartyAliasName>
        <LegalEntityID>380623</LegalEntityID>
        <CaseLegalEntityID>118133312</CaseLegalEntityID>
        <AuthenticationTypeID>4</AuthenticationTypeID>
        <AuthenticationTypeName>מ.ר.</AuthenticationTypeName>
        <LegalEntityNumber>13345</LegalEntityNumber>
        <IsMainPartyType>true</IsMainPartyType>
        <CaseDisplayIdentifier>70836-12-20</CaseDisplayIdentifier>
        <CaseTypeID>1</CaseTypeID>
        <CaseTypeName>תיק אזרחי בסדר דין רגיל (ת"א)</CaseTypeName>
        <CaseName>פרץ נ' פרץ עו"ד ואח'</CaseName>
        <FullAddress>דניאל פריש 3 תל אביב -יפו "המגדל" קומה 17</FullAddress>
        <EmailAddress>office@kz-law.co.il</EmailAddress>
        <MotionID>0</MotionID>
        <CasePleaID>0</CasePleaID>
        <LinkedCaseID>0</LinkedCaseID>
        <PartyID>2</PartyID>
        <CasePartyCategoryID>2</CasePartyCategoryID>
        <LegalEntityAddressID>81385188</LegalEntityAddressID>
        <LegalEntityEmailAddressID>19821237</LegalEntityEmailAddressID>
        <PleaTypeID>4</PleaTypeID>
        <LawyerOfficeName>משרד עו"ד: יצחק קירה, צבע ושות'</LawyerOfficeName>
        <LawyerOfficeID>421267</LawyerOfficeID>
        <GroupPartyAlias/>
        <IsConverted>false</IsConverted>
        <LegalEntityNameID>1607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יצחק קירה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גבריאל פרץ</FullName>
        <FirstName>גבריאל</FirstName>
        <LastName>פרץ</LastName>
        <PartyPropertyName/>
        <AuthenticationTypeAndNumber>ת"ז 054850664</AuthenticationTypeAndNumber>
        <RepresentatedOrRepresentativesNames>הילית אראל</RepresentatedOrRepresentativesNames>
        <RepresentatedOrRepresentativesCount>1</RepresentatedOrRepresentativesCount>
        <InvitedBy/>
        <CaseID>77995254</CaseID>
        <CaseJudicialPersonPresentationDS>
          <CaseJudicalPersonActive>
            <CaseID>77995254</CaseID>
            <JudicialPersonID>024176919@GOV.IL</JudicialPersonID>
            <JudicialPersonTypeID>1</JudicialPersonTypeID>
            <JudicialTypeID>1</JudicialTypeID>
            <IsChairman>false</IsChairman>
            <TreatmentStartDate>2021-12-20T11:45:02.577+02:00</TreatmentStartDate>
            <TreatmentFinishDate>9999-12-31T23:59:59.997+02:00</TreatmentFinishDate>
            <IdentificationCardNumber>024176919</IdentificationCardNumber>
            <DisplayName>יעל בלכר</DisplayName>
            <JudicialTypeName>שופט</JudicialTypeName>
            <CaseJudicialGroupNumber>0</CaseJudicialGroupNumber>
            <FirstName>יעל</FirstName>
            <LastName>בלכר</LastName>
            <JudicialPersonTitle>שופט</JudicialPersonTitle>
          </CaseJudicalPersonActive>
        </CaseJudicialPersonPresentationDS>
        <CasePartyID>220820936</CasePartyID>
        <PartyTypeID>1</PartyTypeID>
        <ActivityStatusID>1</ActivityStatusID>
        <PartyAliasID>1</PartyAliasID>
        <PartyAliasName>תובע</PartyAliasName>
        <OrdinalNumber>1</OrdinalNumber>
        <LegalEntityID>16646892</LegalEntityID>
        <CaseLegalEntityID>113695688</CaseLegalEntityID>
        <AuthenticationTypeID>1</AuthenticationTypeID>
        <AuthenticationTypeName>ת"ז</AuthenticationTypeName>
        <LegalEntityNumber>054850664</LegalEntityNumber>
        <IsMainPartyType>true</IsMainPartyType>
        <CaseDisplayIdentifier>70836-12-20</CaseDisplayIdentifier>
        <CaseTypeID>1</CaseTypeID>
        <CaseTypeName>תיק אזרחי בסדר דין רגיל (ת"א)</CaseTypeName>
        <CaseName>פרץ נ' פרץ עו"ד ואח'</CaseName>
        <FullAddress/>
        <MotionID>0</MotionID>
        <CasePleaID>0</CasePleaID>
        <FatherName>נסים</FatherName>
        <LinkedCaseID>0</LinkedCaseID>
        <PartyID>1</PartyID>
        <CasePartyCategoryID>2</CasePartyCategoryID>
        <PleaTypeID>4</PleaTypeID>
        <GroupPartyAlias>תובעים</GroupPartyAlias>
        <IsConverted>false</IsConverted>
        <LegalEntityRegisteredNameID>1839158</LegalEntityRegisteredNameID>
        <LegalEntityNameID>90737207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גבריאל פרץ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חיים פרץ</FullName>
        <FirstName>חיים</FirstName>
        <LastName>פרץ</LastName>
        <PartyPropertyName/>
        <AuthenticationTypeAndNumber>מ.ר. 46482</AuthenticationTypeAndNumber>
        <RepresentatedOrRepresentativesNames>חיים פרץ עו"ד</RepresentatedOrRepresentativesNames>
        <RepresentatedOrRepresentativesCount>1</RepresentatedOrRepresentativesCount>
        <InvitedBy/>
        <CaseID>77995254</CaseID>
        <CaseJudicialPersonPresentationDS>
          <CaseJudicalPersonActive>
            <CaseID>77995254</CaseID>
            <JudicialPersonID>024176919@GOV.IL</JudicialPersonID>
            <JudicialPersonTypeID>1</JudicialPersonTypeID>
            <JudicialTypeID>1</JudicialTypeID>
            <IsChairman>false</IsChairman>
            <TreatmentStartDate>2021-12-20T11:45:02.577+02:00</TreatmentStartDate>
            <TreatmentFinishDate>9999-12-31T23:59:59.997+02:00</TreatmentFinishDate>
            <IdentificationCardNumber>024176919</IdentificationCardNumber>
            <DisplayName>יעל בלכר</DisplayName>
            <JudicialTypeName>שופט</JudicialTypeName>
            <CaseJudicialGroupNumber>0</CaseJudicialGroupNumber>
            <FirstName>יעל</FirstName>
            <LastName>בלכר</LastName>
            <JudicialPersonTitle>שופט</JudicialPersonTitle>
          </CaseJudicalPersonActive>
        </CaseJudicialPersonPresentationDS>
        <CasePartyID>221460795</CasePartyID>
        <PartyTypeID>2</PartyTypeID>
        <ActivityStatusID>1</ActivityStatusID>
        <PartyAliasID>21</PartyAliasID>
        <PartyAliasName>בא כוח נתבעים</PartyAliasName>
        <OrdinalNumber>1</OrdinalNumber>
        <LegalEntityID>2120356</LegalEntityID>
        <CaseLegalEntityID>113879357</CaseLegalEntityID>
        <AuthenticationTypeID>4</AuthenticationTypeID>
        <AuthenticationTypeName>מ.ר.</AuthenticationTypeName>
        <LegalEntityNumber>46482</LegalEntityNumber>
        <IsMainPartyType>true</IsMainPartyType>
        <CaseDisplayIdentifier>70836-12-20</CaseDisplayIdentifier>
        <CaseTypeID>1</CaseTypeID>
        <CaseTypeName>תיק אזרחי בסדר דין רגיל (ת"א)</CaseTypeName>
        <CaseName>פרץ נ' פרץ עו"ד ואח'</CaseName>
        <FullAddress>ז'בוטינסקי 134 רמת גן </FullAddress>
        <MotionID>0</MotionID>
        <CasePleaID>0</CasePleaID>
        <LinkedCaseID>0</LinkedCaseID>
        <PartyID>2</PartyID>
        <CasePartyCategoryID>2</CasePartyCategoryID>
        <LegalEntityAddressID>87842904</LegalEntityAddressID>
        <PleaTypeID>4</PleaTypeID>
        <LawyerOfficeName>משרד עו"ד: משה פרץ ושות'</LawyerOfficeName>
        <LawyerOfficeID>447567</LawyerOfficeID>
        <GroupPartyAlias/>
        <IsConverted>false</IsConverted>
        <LegalEntityNameID>1742776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חיים פרץ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חיים פרץ עו"ד</FullName>
        <FirstName>חיים</FirstName>
        <LastName>פרץ</LastName>
        <PartyPropertyName/>
        <AuthenticationTypeAndNumber>ת"ז 024408064</AuthenticationTypeAndNumber>
        <RepresentatedOrRepresentativesNames>חיים פרץ, יצחק קירה</RepresentatedOrRepresentativesNames>
        <RepresentatedOrRepresentativesCount>2</RepresentatedOrRepresentativesCount>
        <InvitedBy/>
        <CaseID>77995254</CaseID>
        <CaseJudicialPersonPresentationDS>
          <CaseJudicalPersonActive>
            <CaseID>77995254</CaseID>
            <JudicialPersonID>024176919@GOV.IL</JudicialPersonID>
            <JudicialPersonTypeID>1</JudicialPersonTypeID>
            <JudicialTypeID>1</JudicialTypeID>
            <IsChairman>false</IsChairman>
            <TreatmentStartDate>2021-12-20T11:45:02.577+02:00</TreatmentStartDate>
            <TreatmentFinishDate>9999-12-31T23:59:59.997+02:00</TreatmentFinishDate>
            <IdentificationCardNumber>024176919</IdentificationCardNumber>
            <DisplayName>יעל בלכר</DisplayName>
            <JudicialTypeName>שופט</JudicialTypeName>
            <CaseJudicialGroupNumber>0</CaseJudicialGroupNumber>
            <FirstName>יעל</FirstName>
            <LastName>בלכר</LastName>
            <JudicialPersonTitle>שופט</JudicialPersonTitle>
          </CaseJudicalPersonActive>
        </CaseJudicialPersonPresentationDS>
        <CasePartyID>220820937</CasePartyID>
        <PartyTypeID>1</PartyTypeID>
        <ActivityStatusID>1</ActivityStatusID>
        <PartyAliasID>2</PartyAliasID>
        <PartyAliasName>נתבע</PartyAliasName>
        <OrdinalNumber>1</OrdinalNumber>
        <LegalEntityID>16586134</LegalEntityID>
        <CaseLegalEntityID>113695689</CaseLegalEntityID>
        <AuthenticationTypeID>1</AuthenticationTypeID>
        <AuthenticationTypeName>ת"ז</AuthenticationTypeName>
        <LegalEntityNumber>024408064</LegalEntityNumber>
        <IsMainPartyType>true</IsMainPartyType>
        <CaseDisplayIdentifier>70836-12-20</CaseDisplayIdentifier>
        <CaseTypeID>1</CaseTypeID>
        <CaseTypeName>תיק אזרחי בסדר דין רגיל (ת"א)</CaseTypeName>
        <CaseName>פרץ נ' פרץ עו"ד ואח'</CaseName>
        <FullAddress>ז'בוטינסקי 134 רמת גן </FullAddress>
        <MotionID>0</MotionID>
        <CasePleaID>0</CasePleaID>
        <FatherName>ראול</FatherName>
        <LinkedCaseID>0</LinkedCaseID>
        <PartyID>2</PartyID>
        <CasePartyCategoryID>2</CasePartyCategoryID>
        <LegalEntityAddressID>84715066</LegalEntityAddressID>
        <PleaTypeID>4</PleaTypeID>
        <GroupPartyAlias>נתבעים</GroupPartyAlias>
        <IsConverted>false</IsConverted>
        <LegalEntityRegisteredNameID>2645718</LegalEntityRegisteredNameID>
        <LegalEntityNameID>90737208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חיים פרץ עו"ד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2</RoleName>
        <IsSubProceeding>FALSE</IsSubProceeding>
        <FullName>משה פרץ עו"ד</FullName>
        <FirstName>משה</FirstName>
        <LastName>פרץ</LastName>
        <PartyPropertyName/>
        <AuthenticationTypeAndNumber>ת"ז 024408056</AuthenticationTypeAndNumber>
        <RepresentatedOrRepresentativesNames>משה פרץ, יצחק קירה</RepresentatedOrRepresentativesNames>
        <RepresentatedOrRepresentativesCount>2</RepresentatedOrRepresentativesCount>
        <InvitedBy/>
        <CaseID>77995254</CaseID>
        <CaseJudicialPersonPresentationDS>
          <CaseJudicalPersonActive>
            <CaseID>77995254</CaseID>
            <JudicialPersonID>024176919@GOV.IL</JudicialPersonID>
            <JudicialPersonTypeID>1</JudicialPersonTypeID>
            <JudicialTypeID>1</JudicialTypeID>
            <IsChairman>false</IsChairman>
            <TreatmentStartDate>2021-12-20T11:45:02.577+02:00</TreatmentStartDate>
            <TreatmentFinishDate>9999-12-31T23:59:59.997+02:00</TreatmentFinishDate>
            <IdentificationCardNumber>024176919</IdentificationCardNumber>
            <DisplayName>יעל בלכר</DisplayName>
            <JudicialTypeName>שופט</JudicialTypeName>
            <CaseJudicialGroupNumber>0</CaseJudicialGroupNumber>
            <FirstName>יעל</FirstName>
            <LastName>בלכר</LastName>
            <JudicialPersonTitle>שופט</JudicialPersonTitle>
          </CaseJudicalPersonActive>
        </CaseJudicialPersonPresentationDS>
        <CasePartyID>220820939</CasePartyID>
        <PartyTypeID>1</PartyTypeID>
        <ActivityStatusID>1</ActivityStatusID>
        <PartyAliasID>2</PartyAliasID>
        <PartyAliasName>נתבע</PartyAliasName>
        <OrdinalNumber>2</OrdinalNumber>
        <LegalEntityID>488647</LegalEntityID>
        <CaseLegalEntityID>113695691</CaseLegalEntityID>
        <AuthenticationTypeID>1</AuthenticationTypeID>
        <AuthenticationTypeName>ת"ז</AuthenticationTypeName>
        <LegalEntityNumber>024408056</LegalEntityNumber>
        <IsMainPartyType>true</IsMainPartyType>
        <CaseDisplayIdentifier>70836-12-20</CaseDisplayIdentifier>
        <CaseTypeID>1</CaseTypeID>
        <CaseTypeName>תיק אזרחי בסדר דין רגיל (ת"א)</CaseTypeName>
        <CaseName>פרץ נ' פרץ עו"ד ואח'</CaseName>
        <FullAddress>זבוטינסקי 134 רמת גן </FullAddress>
        <MotionID>0</MotionID>
        <CasePleaID>0</CasePleaID>
        <FatherName>ראול</FatherName>
        <LinkedCaseID>0</LinkedCaseID>
        <PartyID>2</PartyID>
        <CasePartyCategoryID>2</CasePartyCategoryID>
        <LegalEntityAddressID>84715067</LegalEntityAddressID>
        <PleaTypeID>4</PleaTypeID>
        <GroupPartyAlias>נתבעים</GroupPartyAlias>
        <IsConverted>false</IsConverted>
        <LegalEntityRegisteredNameID>1766009</LegalEntityRegisteredNameID>
        <LegalEntityNameID>90737209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משה פרץ עו"ד</PublicationProhibitedFullName>
      </CaseParties>
    </CasePartiesSelectionDS>
    <DecisionName>החלטה  שניתנה ע"י  יעל בלכר</DecisionName>
    <CourtDisplayName>בית המשפט המחוזי בתל אביב -יפו</CourtDisplayName>
    <IsCaseJudgePanel>false</IsCaseJudgePanel>
    <DecisionSignatureDate>2023-11-06T11:38:56.7640063+02:00</DecisionSignatureDate>
    <OpenCaseDate>2020-12-30T12:39:00+02:00</OpenCaseDate>
    <CaseFeeSum>2706539.000</CaseFeeSum>
    <DecisionTypeID>1</DecisionTypeID>
    <DecisionSignatureUserName>יעל בלכר</DecisionSignatureUserName>
    <DecisionSignatureDateHebrew>2023-11-06T11:38:56.7640063+02:00</DecisionSignatureDateHebrew>
    <DecisionWriterID>024176919@GOV.IL</DecisionWriterID>
    <CourtAddress>רח' ויצמן  1 היכל המשפט, תל אביב -יפו 64239</CourtAddress>
    <IsAutoTextInCaseExist>false</IsAutoTextInCaseExist>
    <DecisionSignatureRoleName>שופט</DecisionSignatureRoleName>
    <DecisionSignatureUserTitleName>שופטת</DecisionSignatureUserTitleName>
    <CaseName>פרץ נ' פרץ עו"ד ואח'</CaseName>
    <DecisionNumberInCase>34</DecisionNumberInCase>
  </dt_Decision>
  <dt_DecisionCase>
    <DecisionID>0</DecisionID>
    <CaseID>77995254</CaseID>
    <CaseJudicialPersonPresentationDS>
      <CaseJudicalPersonActive>
        <CaseID>77995254</CaseID>
        <JudicialPersonID>024176919@GOV.IL</JudicialPersonID>
        <JudicialPersonTypeID>1</JudicialPersonTypeID>
        <JudicialTypeID>1</JudicialTypeID>
        <IsChairman>false</IsChairman>
        <TreatmentStartDate>2021-12-20T11:45:02.577+02:00</TreatmentStartDate>
        <TreatmentFinishDate>9999-12-31T23:59:59.997+02:00</TreatmentFinishDate>
        <IdentificationCardNumber>024176919</IdentificationCardNumber>
        <DisplayName>יעל בלכר</DisplayName>
        <JudicialTypeName>שופט</JudicialTypeName>
        <CaseJudicialGroupNumber>0</CaseJudicialGroupNumber>
        <FirstName>יעל</FirstName>
        <LastName>בלכר</LastName>
        <JudicialPersonTitle>שופט</JudicialPersonTitle>
      </CaseJudicalPersonActive>
    </CaseJudicialPersonPresentationDS>
    <CasePartiesSelectionDS>
      <CaseParties>
        <PartyTypeName>מומחה</PartyTypeName>
        <ProceedingType>בית משפט</ProceedingType>
        <PleaName>כתב תביעה</PleaName>
        <PartyBelonging> - </PartyBelonging>
        <RoleName>מומחה בית משפט </RoleName>
        <IsSubProceeding>FALSE</IsSubProceeding>
        <FullName>יניב בוכניק</FullName>
        <FirstName>יניב</FirstName>
        <LastName>בוכניק</LastName>
        <PartyPropertyName/>
        <AuthenticationTypeAndNumber>ת"ז 023580657</AuthenticationTypeAndNumber>
        <RepresentatedOrRepresentativesNames/>
        <RepresentatedOrRepresentativesCount>0</RepresentatedOrRepresentativesCount>
        <InvitedBy/>
        <CaseID>77995254</CaseID>
        <CaseJudicialPersonPresentationDS>
          <CaseJudicalPersonActive>
            <CaseID>77995254</CaseID>
            <JudicialPersonID>024176919@GOV.IL</JudicialPersonID>
            <JudicialPersonTypeID>1</JudicialPersonTypeID>
            <JudicialTypeID>1</JudicialTypeID>
            <IsChairman>false</IsChairman>
            <TreatmentStartDate>2021-12-20T11:45:02.577+02:00</TreatmentStartDate>
            <TreatmentFinishDate>9999-12-31T23:59:59.997+02:00</TreatmentFinishDate>
            <IdentificationCardNumber>024176919</IdentificationCardNumber>
            <DisplayName>יעל בלכר</DisplayName>
            <JudicialTypeName>שופט</JudicialTypeName>
            <CaseJudicialGroupNumber>0</CaseJudicialGroupNumber>
            <FirstName>יעל</FirstName>
            <LastName>בלכר</LastName>
            <JudicialPersonTitle>שופט</JudicialPersonTitle>
          </CaseJudicalPersonActive>
        </CaseJudicialPersonPresentationDS>
        <CasePartyID>231518212</CasePartyID>
        <PartyTypeID>5</PartyTypeID>
        <ActivityStatusID>1</ActivityStatusID>
        <PartyAliasID>102</PartyAliasID>
        <PartyAliasName>מומחה בית משפט</PartyAliasName>
        <LegalEntityID>71556611</LegalEntityID>
        <CaseLegalEntityID>116887837</CaseLegalEntityID>
        <AuthenticationTypeID>1</AuthenticationTypeID>
        <AuthenticationTypeName>ת"ז</AuthenticationTypeName>
        <LegalEntityNumber>023580657</LegalEntityNumber>
        <IsMainPartyType>true</IsMainPartyType>
        <CaseDisplayIdentifier>70836-12-20</CaseDisplayIdentifier>
        <CaseTypeID>1</CaseTypeID>
        <CaseTypeName>תיק אזרחי בסדר דין רגיל (ת"א)</CaseTypeName>
        <CaseName>פרץ נ' פרץ עו"ד ואח'</CaseName>
        <FullAddress>בר כוכבא 7 בני ברק מגדלי קונקורד קומה 12</FullAddress>
        <MotionID>0</MotionID>
        <CasePleaID>0</CasePleaID>
        <FatherName xml:space="preserve">        </FatherName>
        <LinkedCaseID>0</LinkedCaseID>
        <CasePartyCategoryID>1</CasePartyCategoryID>
        <LegalEntityAddressID>74468309</LegalEntityAddressID>
        <PleaTypeID>4</PleaTypeID>
        <GroupPartyAlias/>
        <IsConverted>false</IsConverted>
        <LegalEntityNameID>76539772</LegalEntityNameID>
        <RepresentatedNamesOfAssistant/>
        <LegalEntityTypeID>6</LegalEntityTypeID>
        <IsVerdictExists>false</IsVerdictExists>
        <IsAsirAzir>false</IsAsirAzir>
        <IsPublicationProhibited>false</IsPublicationProhibited>
        <PublicationProhibitedFullName>יניב בוכניק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הילית אראל</FullName>
        <FirstName>הילית</FirstName>
        <LastName>אראל</LastName>
        <PartyPropertyName/>
        <AuthenticationTypeAndNumber>מ.ר. 37802</AuthenticationTypeAndNumber>
        <RepresentatedOrRepresentativesNames>גבריאל פרץ</RepresentatedOrRepresentativesNames>
        <RepresentatedOrRepresentativesCount>1</RepresentatedOrRepresentativesCount>
        <InvitedBy/>
        <CaseID>77995254</CaseID>
        <CaseJudicialPersonPresentationDS>
          <CaseJudicalPersonActive>
            <CaseID>77995254</CaseID>
            <JudicialPersonID>024176919@GOV.IL</JudicialPersonID>
            <JudicialPersonTypeID>1</JudicialPersonTypeID>
            <JudicialTypeID>1</JudicialTypeID>
            <IsChairman>false</IsChairman>
            <TreatmentStartDate>2021-12-20T11:45:02.577+02:00</TreatmentStartDate>
            <TreatmentFinishDate>9999-12-31T23:59:59.997+02:00</TreatmentFinishDate>
            <IdentificationCardNumber>024176919</IdentificationCardNumber>
            <DisplayName>יעל בלכר</DisplayName>
            <JudicialTypeName>שופט</JudicialTypeName>
            <CaseJudicialGroupNumber>0</CaseJudicialGroupNumber>
            <FirstName>יעל</FirstName>
            <LastName>בלכר</LastName>
            <JudicialPersonTitle>שופט</JudicialPersonTitle>
          </CaseJudicalPersonActive>
        </CaseJudicialPersonPresentationDS>
        <CasePartyID>232138458</CasePartyID>
        <PartyTypeID>2</PartyTypeID>
        <ActivityStatusID>1</ActivityStatusID>
        <PartyAliasID>20</PartyAliasID>
        <PartyAliasName>בא כוח תובעים</PartyAliasName>
        <LegalEntityID>411140</LegalEntityID>
        <CaseLegalEntityID>117084281</CaseLegalEntityID>
        <AuthenticationTypeID>4</AuthenticationTypeID>
        <AuthenticationTypeName>מ.ר.</AuthenticationTypeName>
        <LegalEntityNumber>37802</LegalEntityNumber>
        <IsMainPartyType>true</IsMainPartyType>
        <CaseDisplayIdentifier>70836-12-20</CaseDisplayIdentifier>
        <CaseTypeID>1</CaseTypeID>
        <CaseTypeName>תיק אזרחי בסדר דין רגיל (ת"א)</CaseTypeName>
        <CaseName>פרץ נ' פרץ עו"ד ואח'</CaseName>
        <FullAddress>ראול וולנברג 24 תל אביב -יפו מגדלי זיו בניין B קומה 4</FullAddress>
        <EmailAddress>hilit@aslaws.com</EmailAddress>
        <MotionID>0</MotionID>
        <CasePleaID>0</CasePleaID>
        <LinkedCaseID>0</LinkedCaseID>
        <PartyID>1</PartyID>
        <CasePartyCategoryID>2</CasePartyCategoryID>
        <LegalEntityAddressID>84190190</LegalEntityAddressID>
        <LegalEntityEmailAddressID>67928383</LegalEntityEmailAddressID>
        <PleaTypeID>4</PleaTypeID>
        <LawyerOfficeName>הילית אראל-שכטר</LawyerOfficeName>
        <LawyerOfficeID>74957755</LawyerOfficeID>
        <GroupPartyAlias/>
        <IsConverted>false</IsConverted>
        <LegalEntityNameID>32124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הילית אראל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משה פרץ</FullName>
        <FirstName>משה</FirstName>
        <LastName>פרץ</LastName>
        <PartyPropertyName/>
        <AuthenticationTypeAndNumber>מ.ר. 33500</AuthenticationTypeAndNumber>
        <RepresentatedOrRepresentativesNames>משה פרץ עו"ד</RepresentatedOrRepresentativesNames>
        <RepresentatedOrRepresentativesCount>1</RepresentatedOrRepresentativesCount>
        <InvitedBy/>
        <CaseID>77995254</CaseID>
        <CaseJudicialPersonPresentationDS>
          <CaseJudicalPersonActive>
            <CaseID>77995254</CaseID>
            <JudicialPersonID>024176919@GOV.IL</JudicialPersonID>
            <JudicialPersonTypeID>1</JudicialPersonTypeID>
            <JudicialTypeID>1</JudicialTypeID>
            <IsChairman>false</IsChairman>
            <TreatmentStartDate>2021-12-20T11:45:02.577+02:00</TreatmentStartDate>
            <TreatmentFinishDate>9999-12-31T23:59:59.997+02:00</TreatmentFinishDate>
            <IdentificationCardNumber>024176919</IdentificationCardNumber>
            <DisplayName>יעל בלכר</DisplayName>
            <JudicialTypeName>שופט</JudicialTypeName>
            <CaseJudicialGroupNumber>0</CaseJudicialGroupNumber>
            <FirstName>יעל</FirstName>
            <LastName>בלכר</LastName>
            <JudicialPersonTitle>שופט</JudicialPersonTitle>
          </CaseJudicalPersonActive>
        </CaseJudicialPersonPresentationDS>
        <CasePartyID>221460822</CasePartyID>
        <PartyTypeID>2</PartyTypeID>
        <ActivityStatusID>1</ActivityStatusID>
        <PartyAliasID>21</PartyAliasID>
        <PartyAliasName>בא כוח נתבעים</PartyAliasName>
        <LegalEntityID>406923</LegalEntityID>
        <CaseLegalEntityID>113879369</CaseLegalEntityID>
        <AuthenticationTypeID>4</AuthenticationTypeID>
        <AuthenticationTypeName>מ.ר.</AuthenticationTypeName>
        <LegalEntityNumber>33500</LegalEntityNumber>
        <IsMainPartyType>true</IsMainPartyType>
        <CaseDisplayIdentifier>70836-12-20</CaseDisplayIdentifier>
        <CaseTypeID>1</CaseTypeID>
        <CaseTypeName>תיק אזרחי בסדר דין רגיל (ת"א)</CaseTypeName>
        <CaseName>פרץ נ' פרץ עו"ד ואח'</CaseName>
        <FullAddress>ז'בוטינסקי 134 רמת גן </FullAddress>
        <MotionID>0</MotionID>
        <CasePleaID>0</CasePleaID>
        <LinkedCaseID>0</LinkedCaseID>
        <PartyID>2</PartyID>
        <CasePartyCategoryID>2</CasePartyCategoryID>
        <LegalEntityAddressID>87842904</LegalEntityAddressID>
        <PleaTypeID>4</PleaTypeID>
        <LawyerOfficeName>משרד עו"ד: משה פרץ ושות'</LawyerOfficeName>
        <LawyerOfficeID>447567</LawyerOfficeID>
        <GroupPartyAlias/>
        <IsConverted>false</IsConverted>
        <LegalEntityNameID>27907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משה פרץ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יצחק קירה</FullName>
        <FirstName>יצחק</FirstName>
        <LastName>קירה</LastName>
        <PartyPropertyName/>
        <AuthenticationTypeAndNumber>מ.ר. 13345</AuthenticationTypeAndNumber>
        <RepresentatedOrRepresentativesNames>חיים פרץ עו"ד, משה פרץ עו"ד</RepresentatedOrRepresentativesNames>
        <RepresentatedOrRepresentativesCount>2</RepresentatedOrRepresentativesCount>
        <InvitedBy/>
        <CaseID>77995254</CaseID>
        <CaseJudicialPersonPresentationDS>
          <CaseJudicalPersonActive>
            <CaseID>77995254</CaseID>
            <JudicialPersonID>024176919@GOV.IL</JudicialPersonID>
            <JudicialPersonTypeID>1</JudicialPersonTypeID>
            <JudicialTypeID>1</JudicialTypeID>
            <IsChairman>false</IsChairman>
            <TreatmentStartDate>2021-12-20T11:45:02.577+02:00</TreatmentStartDate>
            <TreatmentFinishDate>9999-12-31T23:59:59.997+02:00</TreatmentFinishDate>
            <IdentificationCardNumber>024176919</IdentificationCardNumber>
            <DisplayName>יעל בלכר</DisplayName>
            <JudicialTypeName>שופט</JudicialTypeName>
            <CaseJudicialGroupNumber>0</CaseJudicialGroupNumber>
            <FirstName>יעל</FirstName>
            <LastName>בלכר</LastName>
            <JudicialPersonTitle>שופט</JudicialPersonTitle>
          </CaseJudicalPersonActive>
        </CaseJudicialPersonPresentationDS>
        <CasePartyID>235588879</CasePartyID>
        <PartyTypeID>2</PartyTypeID>
        <ActivityStatusID>1</ActivityStatusID>
        <PartyAliasID>21</PartyAliasID>
        <PartyAliasName>בא כוח נתבעים</PartyAliasName>
        <LegalEntityID>380623</LegalEntityID>
        <CaseLegalEntityID>118133312</CaseLegalEntityID>
        <AuthenticationTypeID>4</AuthenticationTypeID>
        <AuthenticationTypeName>מ.ר.</AuthenticationTypeName>
        <LegalEntityNumber>13345</LegalEntityNumber>
        <IsMainPartyType>true</IsMainPartyType>
        <CaseDisplayIdentifier>70836-12-20</CaseDisplayIdentifier>
        <CaseTypeID>1</CaseTypeID>
        <CaseTypeName>תיק אזרחי בסדר דין רגיל (ת"א)</CaseTypeName>
        <CaseName>פרץ נ' פרץ עו"ד ואח'</CaseName>
        <FullAddress>דניאל פריש 3 תל אביב -יפו "המגדל" קומה 17</FullAddress>
        <EmailAddress>office@kz-law.co.il</EmailAddress>
        <MotionID>0</MotionID>
        <CasePleaID>0</CasePleaID>
        <LinkedCaseID>0</LinkedCaseID>
        <PartyID>2</PartyID>
        <CasePartyCategoryID>2</CasePartyCategoryID>
        <LegalEntityAddressID>81385188</LegalEntityAddressID>
        <LegalEntityEmailAddressID>19821237</LegalEntityEmailAddressID>
        <PleaTypeID>4</PleaTypeID>
        <LawyerOfficeName>משרד עו"ד: יצחק קירה, צבע ושות'</LawyerOfficeName>
        <LawyerOfficeID>421267</LawyerOfficeID>
        <GroupPartyAlias/>
        <IsConverted>false</IsConverted>
        <LegalEntityNameID>1607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יצחק קירה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גבריאל פרץ</FullName>
        <FirstName>גבריאל</FirstName>
        <LastName>פרץ</LastName>
        <PartyPropertyName/>
        <AuthenticationTypeAndNumber>ת"ז 054850664</AuthenticationTypeAndNumber>
        <RepresentatedOrRepresentativesNames>הילית אראל</RepresentatedOrRepresentativesNames>
        <RepresentatedOrRepresentativesCount>1</RepresentatedOrRepresentativesCount>
        <InvitedBy/>
        <CaseID>77995254</CaseID>
        <CaseJudicialPersonPresentationDS>
          <CaseJudicalPersonActive>
            <CaseID>77995254</CaseID>
            <JudicialPersonID>024176919@GOV.IL</JudicialPersonID>
            <JudicialPersonTypeID>1</JudicialPersonTypeID>
            <JudicialTypeID>1</JudicialTypeID>
            <IsChairman>false</IsChairman>
            <TreatmentStartDate>2021-12-20T11:45:02.577+02:00</TreatmentStartDate>
            <TreatmentFinishDate>9999-12-31T23:59:59.997+02:00</TreatmentFinishDate>
            <IdentificationCardNumber>024176919</IdentificationCardNumber>
            <DisplayName>יעל בלכר</DisplayName>
            <JudicialTypeName>שופט</JudicialTypeName>
            <CaseJudicialGroupNumber>0</CaseJudicialGroupNumber>
            <FirstName>יעל</FirstName>
            <LastName>בלכר</LastName>
            <JudicialPersonTitle>שופט</JudicialPersonTitle>
          </CaseJudicalPersonActive>
        </CaseJudicialPersonPresentationDS>
        <CasePartyID>220820936</CasePartyID>
        <PartyTypeID>1</PartyTypeID>
        <ActivityStatusID>1</ActivityStatusID>
        <PartyAliasID>1</PartyAliasID>
        <PartyAliasName>תובע</PartyAliasName>
        <OrdinalNumber>1</OrdinalNumber>
        <LegalEntityID>16646892</LegalEntityID>
        <CaseLegalEntityID>113695688</CaseLegalEntityID>
        <AuthenticationTypeID>1</AuthenticationTypeID>
        <AuthenticationTypeName>ת"ז</AuthenticationTypeName>
        <LegalEntityNumber>054850664</LegalEntityNumber>
        <IsMainPartyType>true</IsMainPartyType>
        <CaseDisplayIdentifier>70836-12-20</CaseDisplayIdentifier>
        <CaseTypeID>1</CaseTypeID>
        <CaseTypeName>תיק אזרחי בסדר דין רגיל (ת"א)</CaseTypeName>
        <CaseName>פרץ נ' פרץ עו"ד ואח'</CaseName>
        <FullAddress/>
        <MotionID>0</MotionID>
        <CasePleaID>0</CasePleaID>
        <FatherName>נסים</FatherName>
        <LinkedCaseID>0</LinkedCaseID>
        <PartyID>1</PartyID>
        <CasePartyCategoryID>2</CasePartyCategoryID>
        <PleaTypeID>4</PleaTypeID>
        <GroupPartyAlias>תובעים</GroupPartyAlias>
        <IsConverted>false</IsConverted>
        <LegalEntityRegisteredNameID>1839158</LegalEntityRegisteredNameID>
        <LegalEntityNameID>90737207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גבריאל פרץ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חיים פרץ</FullName>
        <FirstName>חיים</FirstName>
        <LastName>פרץ</LastName>
        <PartyPropertyName/>
        <AuthenticationTypeAndNumber>מ.ר. 46482</AuthenticationTypeAndNumber>
        <RepresentatedOrRepresentativesNames>חיים פרץ עו"ד</RepresentatedOrRepresentativesNames>
        <RepresentatedOrRepresentativesCount>1</RepresentatedOrRepresentativesCount>
        <InvitedBy/>
        <CaseID>77995254</CaseID>
        <CaseJudicialPersonPresentationDS>
          <CaseJudicalPersonActive>
            <CaseID>77995254</CaseID>
            <JudicialPersonID>024176919@GOV.IL</JudicialPersonID>
            <JudicialPersonTypeID>1</JudicialPersonTypeID>
            <JudicialTypeID>1</JudicialTypeID>
            <IsChairman>false</IsChairman>
            <TreatmentStartDate>2021-12-20T11:45:02.577+02:00</TreatmentStartDate>
            <TreatmentFinishDate>9999-12-31T23:59:59.997+02:00</TreatmentFinishDate>
            <IdentificationCardNumber>024176919</IdentificationCardNumber>
            <DisplayName>יעל בלכר</DisplayName>
            <JudicialTypeName>שופט</JudicialTypeName>
            <CaseJudicialGroupNumber>0</CaseJudicialGroupNumber>
            <FirstName>יעל</FirstName>
            <LastName>בלכר</LastName>
            <JudicialPersonTitle>שופט</JudicialPersonTitle>
          </CaseJudicalPersonActive>
        </CaseJudicialPersonPresentationDS>
        <CasePartyID>221460795</CasePartyID>
        <PartyTypeID>2</PartyTypeID>
        <ActivityStatusID>1</ActivityStatusID>
        <PartyAliasID>21</PartyAliasID>
        <PartyAliasName>בא כוח נתבעים</PartyAliasName>
        <OrdinalNumber>1</OrdinalNumber>
        <LegalEntityID>2120356</LegalEntityID>
        <CaseLegalEntityID>113879357</CaseLegalEntityID>
        <AuthenticationTypeID>4</AuthenticationTypeID>
        <AuthenticationTypeName>מ.ר.</AuthenticationTypeName>
        <LegalEntityNumber>46482</LegalEntityNumber>
        <IsMainPartyType>true</IsMainPartyType>
        <CaseDisplayIdentifier>70836-12-20</CaseDisplayIdentifier>
        <CaseTypeID>1</CaseTypeID>
        <CaseTypeName>תיק אזרחי בסדר דין רגיל (ת"א)</CaseTypeName>
        <CaseName>פרץ נ' פרץ עו"ד ואח'</CaseName>
        <FullAddress>ז'בוטינסקי 134 רמת גן </FullAddress>
        <MotionID>0</MotionID>
        <CasePleaID>0</CasePleaID>
        <LinkedCaseID>0</LinkedCaseID>
        <PartyID>2</PartyID>
        <CasePartyCategoryID>2</CasePartyCategoryID>
        <LegalEntityAddressID>87842904</LegalEntityAddressID>
        <PleaTypeID>4</PleaTypeID>
        <LawyerOfficeName>משרד עו"ד: משה פרץ ושות'</LawyerOfficeName>
        <LawyerOfficeID>447567</LawyerOfficeID>
        <GroupPartyAlias/>
        <IsConverted>false</IsConverted>
        <LegalEntityNameID>1742776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חיים פרץ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חיים פרץ עו"ד</FullName>
        <FirstName>חיים</FirstName>
        <LastName>פרץ</LastName>
        <PartyPropertyName/>
        <AuthenticationTypeAndNumber>ת"ז 024408064</AuthenticationTypeAndNumber>
        <RepresentatedOrRepresentativesNames>חיים פרץ, יצחק קירה</RepresentatedOrRepresentativesNames>
        <RepresentatedOrRepresentativesCount>2</RepresentatedOrRepresentativesCount>
        <InvitedBy/>
        <CaseID>77995254</CaseID>
        <CaseJudicialPersonPresentationDS>
          <CaseJudicalPersonActive>
            <CaseID>77995254</CaseID>
            <JudicialPersonID>024176919@GOV.IL</JudicialPersonID>
            <JudicialPersonTypeID>1</JudicialPersonTypeID>
            <JudicialTypeID>1</JudicialTypeID>
            <IsChairman>false</IsChairman>
            <TreatmentStartDate>2021-12-20T11:45:02.577+02:00</TreatmentStartDate>
            <TreatmentFinishDate>9999-12-31T23:59:59.997+02:00</TreatmentFinishDate>
            <IdentificationCardNumber>024176919</IdentificationCardNumber>
            <DisplayName>יעל בלכר</DisplayName>
            <JudicialTypeName>שופט</JudicialTypeName>
            <CaseJudicialGroupNumber>0</CaseJudicialGroupNumber>
            <FirstName>יעל</FirstName>
            <LastName>בלכר</LastName>
            <JudicialPersonTitle>שופט</JudicialPersonTitle>
          </CaseJudicalPersonActive>
        </CaseJudicialPersonPresentationDS>
        <CasePartyID>220820937</CasePartyID>
        <PartyTypeID>1</PartyTypeID>
        <ActivityStatusID>1</ActivityStatusID>
        <PartyAliasID>2</PartyAliasID>
        <PartyAliasName>נתבע</PartyAliasName>
        <OrdinalNumber>1</OrdinalNumber>
        <LegalEntityID>16586134</LegalEntityID>
        <CaseLegalEntityID>113695689</CaseLegalEntityID>
        <AuthenticationTypeID>1</AuthenticationTypeID>
        <AuthenticationTypeName>ת"ז</AuthenticationTypeName>
        <LegalEntityNumber>024408064</LegalEntityNumber>
        <IsMainPartyType>true</IsMainPartyType>
        <CaseDisplayIdentifier>70836-12-20</CaseDisplayIdentifier>
        <CaseTypeID>1</CaseTypeID>
        <CaseTypeName>תיק אזרחי בסדר דין רגיל (ת"א)</CaseTypeName>
        <CaseName>פרץ נ' פרץ עו"ד ואח'</CaseName>
        <FullAddress>ז'בוטינסקי 134 רמת גן </FullAddress>
        <MotionID>0</MotionID>
        <CasePleaID>0</CasePleaID>
        <FatherName>ראול</FatherName>
        <LinkedCaseID>0</LinkedCaseID>
        <PartyID>2</PartyID>
        <CasePartyCategoryID>2</CasePartyCategoryID>
        <LegalEntityAddressID>84715066</LegalEntityAddressID>
        <PleaTypeID>4</PleaTypeID>
        <GroupPartyAlias>נתבעים</GroupPartyAlias>
        <IsConverted>false</IsConverted>
        <LegalEntityRegisteredNameID>2645718</LegalEntityRegisteredNameID>
        <LegalEntityNameID>90737208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חיים פרץ עו"ד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2</RoleName>
        <IsSubProceeding>FALSE</IsSubProceeding>
        <FullName>משה פרץ עו"ד</FullName>
        <FirstName>משה</FirstName>
        <LastName>פרץ</LastName>
        <PartyPropertyName/>
        <AuthenticationTypeAndNumber>ת"ז 024408056</AuthenticationTypeAndNumber>
        <RepresentatedOrRepresentativesNames>משה פרץ, יצחק קירה</RepresentatedOrRepresentativesNames>
        <RepresentatedOrRepresentativesCount>2</RepresentatedOrRepresentativesCount>
        <InvitedBy/>
        <CaseID>77995254</CaseID>
        <CaseJudicialPersonPresentationDS>
          <CaseJudicalPersonActive>
            <CaseID>77995254</CaseID>
            <JudicialPersonID>024176919@GOV.IL</JudicialPersonID>
            <JudicialPersonTypeID>1</JudicialPersonTypeID>
            <JudicialTypeID>1</JudicialTypeID>
            <IsChairman>false</IsChairman>
            <TreatmentStartDate>2021-12-20T11:45:02.577+02:00</TreatmentStartDate>
            <TreatmentFinishDate>9999-12-31T23:59:59.997+02:00</TreatmentFinishDate>
            <IdentificationCardNumber>024176919</IdentificationCardNumber>
            <DisplayName>יעל בלכר</DisplayName>
            <JudicialTypeName>שופט</JudicialTypeName>
            <CaseJudicialGroupNumber>0</CaseJudicialGroupNumber>
            <FirstName>יעל</FirstName>
            <LastName>בלכר</LastName>
            <JudicialPersonTitle>שופט</JudicialPersonTitle>
          </CaseJudicalPersonActive>
        </CaseJudicialPersonPresentationDS>
        <CasePartyID>220820939</CasePartyID>
        <PartyTypeID>1</PartyTypeID>
        <ActivityStatusID>1</ActivityStatusID>
        <PartyAliasID>2</PartyAliasID>
        <PartyAliasName>נתבע</PartyAliasName>
        <OrdinalNumber>2</OrdinalNumber>
        <LegalEntityID>488647</LegalEntityID>
        <CaseLegalEntityID>113695691</CaseLegalEntityID>
        <AuthenticationTypeID>1</AuthenticationTypeID>
        <AuthenticationTypeName>ת"ז</AuthenticationTypeName>
        <LegalEntityNumber>024408056</LegalEntityNumber>
        <IsMainPartyType>true</IsMainPartyType>
        <CaseDisplayIdentifier>70836-12-20</CaseDisplayIdentifier>
        <CaseTypeID>1</CaseTypeID>
        <CaseTypeName>תיק אזרחי בסדר דין רגיל (ת"א)</CaseTypeName>
        <CaseName>פרץ נ' פרץ עו"ד ואח'</CaseName>
        <FullAddress>זבוטינסקי 134 רמת גן </FullAddress>
        <MotionID>0</MotionID>
        <CasePleaID>0</CasePleaID>
        <FatherName>ראול</FatherName>
        <LinkedCaseID>0</LinkedCaseID>
        <PartyID>2</PartyID>
        <CasePartyCategoryID>2</CasePartyCategoryID>
        <LegalEntityAddressID>84715067</LegalEntityAddressID>
        <PleaTypeID>4</PleaTypeID>
        <GroupPartyAlias>נתבעים</GroupPartyAlias>
        <IsConverted>false</IsConverted>
        <LegalEntityRegisteredNameID>1766009</LegalEntityRegisteredNameID>
        <LegalEntityNameID>90737209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משה פרץ עו"ד</PublicationProhibitedFullName>
      </CaseParties>
    </CasePartiesSelectionDS>
    <CaseName>פרץ נ' פרץ עו"ד ואח'</CaseName>
    <CaseDisplayIdentifier>70836-12-20</CaseDisplayIdentifier>
    <CaseInterestID>41</CaseInterestID>
    <CaseTypeShortName>ת"א</CaseTypeShortName>
  </dt_DecisionCase>
  <dt_DecisionCase>
    <DecisionID>0</DecisionID>
    <CaseID>79431024</CaseID>
    <CaseJudicialPersonPresentationDS/>
    <CasePartiesSelectionDS/>
    <CaseName>נדב ואח' נ' פרץ ואח'</CaseName>
    <CaseDisplayIdentifier>18955-07-22</CaseDisplayIdentifier>
    <CaseInterestID>41</CaseInterestID>
    <CaseTypeShortName>ת"א</CaseTypeShortName>
  </dt_DecisionCase>
  <dt_DecisionJudgePanel>
    <JudgeID>024176919@GOV.IL</JudgeID>
    <DisplayName>יעל בלכר</DisplayName>
    <RoleName>שופט</RoleName>
    <UserTitleName>שופטת</UserTitleName>
  </dt_DecisionJudgePanel>
  <dt_LegalEntityDetails>
    <Fax>03-6126644</Fax>
    <Phone>03-6126633</Phone>
    <AddressDesc/>
    <PartyID>2</PartyID>
    <PartyTypeID>2</PartyTypeID>
    <DecisionID>0</DecisionID>
    <StreetName>ז'בוטינסקי 134</StreetName>
    <ZipCode>5260200</ZipCode>
    <CityName>רמת גן</CityName>
    <FullName>משה פרץ</FullName>
    <IsPublicationProhibited>false</IsPublicationProhibited>
  </dt_LegalEntityDetails>
  <dt_LegalEntityDetails>
    <Fax>03-5198001</Fax>
    <Phone>03-5198000</Phone>
    <AddressDesc>מגדלי קונקורד קומה 12</AddressDesc>
    <PartyTypeID>5</PartyTypeID>
    <DecisionID>0</DecisionID>
    <StreetName>בר כוכבא 7</StreetName>
    <CityName>בני ברק</CityName>
    <FullName>יניב  בוכניק</FullName>
    <IsPublicationProhibited>false</IsPublicationProhibited>
  </dt_LegalEntityDetails>
  <dt_LegalEntityDetails>
    <Fax>03-5098085</Fax>
    <Phone>072-2706220</Phone>
    <AddressDesc>מגדלי זיו בניין B קומה 4</AddressDesc>
    <PartyID>1</PartyID>
    <PartyTypeID>2</PartyTypeID>
    <DecisionID>0</DecisionID>
    <StreetName>ראול וולנברג 24</StreetName>
    <ZipCode>6971922</ZipCode>
    <CityName>תל אביב -יפו</CityName>
    <FullName>הילית אראל</FullName>
    <Email>hilit@aslaws.com</Email>
    <IsPublicationProhibited>false</IsPublicationProhibited>
  </dt_LegalEntityDetails>
  <dt_LegalEntityDetails>
    <Fax>03-5444052</Fax>
    <Phone>03-5444115</Phone>
    <AddressDesc>"המגדל" קומה 17</AddressDesc>
    <PartyID>2</PartyID>
    <PartyTypeID>2</PartyTypeID>
    <DecisionID>0</DecisionID>
    <StreetName>דניאל פריש 3</StreetName>
    <ZipCode>6473104</ZipCode>
    <CityName>תל אביב -יפו</CityName>
    <FullName>יצחק קירה</FullName>
    <Email>office@kz-law.co.il</Email>
    <IsPublicationProhibited>false</IsPublicationProhibited>
  </dt_LegalEntityDetails>
  <dt_LegalEntityDetails>
    <PartyID>1</PartyID>
    <PartyTypeID>1</PartyTypeID>
    <DecisionID>0</DecisionID>
    <FullName>גבריאל פרץ</FullName>
    <IsPublicationProhibited>false</IsPublicationProhibited>
  </dt_LegalEntityDetails>
  <dt_LegalEntityDetails>
    <PartyID>2</PartyID>
    <PartyTypeID>1</PartyTypeID>
    <DecisionID>0</DecisionID>
    <StreetName>ז'בוטינסקי 134</StreetName>
    <CityName>רמת גן</CityName>
    <FullName>חיים פרץ עו"ד</FullName>
    <IsPublicationProhibited>false</IsPublicationProhibited>
  </dt_LegalEntityDetails>
  <dt_LegalEntityDetails>
    <Fax>03-6126644</Fax>
    <Phone>03-6126633</Phone>
    <AddressDesc/>
    <PartyID>2</PartyID>
    <PartyTypeID>2</PartyTypeID>
    <DecisionID>0</DecisionID>
    <StreetName>ז'בוטינסקי 134</StreetName>
    <ZipCode>5260200</ZipCode>
    <CityName>רמת גן</CityName>
    <FullName>חיים פרץ</FullName>
    <IsPublicationProhibited>false</IsPublicationProhibited>
  </dt_LegalEntityDetails>
  <dt_LegalEntityDetails>
    <PartyID>2</PartyID>
    <PartyTypeID>1</PartyTypeID>
    <DecisionID>0</DecisionID>
    <StreetName>זבוטינסקי 134</StreetName>
    <CityName>רמת גן</CityName>
    <FullName>משה פרץ עו"ד</FullName>
    <IsPublicationProhibited>false</IsPublicationProhibited>
  </dt_LegalEntityDetails>
  <dt_CaseJudicalPersonActive>
    <CaseJudicalPerson>שופטת יעל בלכר</CaseJudicalPerson>
  </dt_CaseJudicalPersonActive>
  <dt_Sitting>
    <PreviousMeetingDate>2023-07-05T09:30:00+03:00</PreviousMeetingDate>
    <PreviousSittingTypeID>1</PreviousSittingTypeID>
    <PreviousMeetingDisplayName>שופטת יעל בלכר</PreviousMeetingDisplayName>
    <PreviousMeetingRoleName>שופט</PreviousMeetingRoleName>
    <PreviousMeetingUserTitleName>שופטת</PreviousMeetingUserTitleName>
    <PreviousMeetingUserUPN>024176919@GOV.IL</PreviousMeetingUserUPN>
  </dt_Sitting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0ACEC-3190-4E6F-A043-8E8D3879B3D7}">
  <ds:schemaRefs/>
</ds:datastoreItem>
</file>

<file path=customXml/itemProps2.xml><?xml version="1.0" encoding="utf-8"?>
<ds:datastoreItem xmlns:ds="http://schemas.openxmlformats.org/officeDocument/2006/customXml" ds:itemID="{EDFF66BF-F480-4F0F-8C15-DCF1551CB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1435</Words>
  <Characters>7180</Characters>
  <Application>Microsoft Office Word</Application>
  <DocSecurity>0</DocSecurity>
  <Lines>59</Lines>
  <Paragraphs>17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רותם כהן</cp:lastModifiedBy>
  <cp:revision>2</cp:revision>
  <cp:lastPrinted>2023-11-14T11:24:00Z</cp:lastPrinted>
  <dcterms:created xsi:type="dcterms:W3CDTF">2023-11-19T12:10:00Z</dcterms:created>
  <dcterms:modified xsi:type="dcterms:W3CDTF">2023-11-19T12:10:00Z</dcterms:modified>
</cp:coreProperties>
</file>